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1560EE" w14:textId="61FD168B" w:rsidR="0098035F" w:rsidRPr="007E65D4" w:rsidRDefault="00824307" w:rsidP="00030514">
      <w:pPr>
        <w:jc w:val="center"/>
        <w:rPr>
          <w:rFonts w:ascii="Calibri" w:hAnsi="Calibri"/>
          <w:b/>
          <w:sz w:val="32"/>
          <w:szCs w:val="32"/>
          <w:lang w:val="hu-HU"/>
        </w:rPr>
      </w:pPr>
      <w:bookmarkStart w:id="0" w:name="_GoBack"/>
      <w:bookmarkEnd w:id="0"/>
      <w:r w:rsidRPr="007E65D4">
        <w:rPr>
          <w:rFonts w:ascii="Calibri" w:hAnsi="Calibri"/>
          <w:b/>
          <w:sz w:val="32"/>
          <w:szCs w:val="32"/>
          <w:lang w:val="hu-HU"/>
        </w:rPr>
        <w:t>A mozgássérült emberek a közösségi közlekedésben</w:t>
      </w:r>
    </w:p>
    <w:p w14:paraId="30CD1841" w14:textId="77777777" w:rsidR="00824307" w:rsidRDefault="00824307" w:rsidP="00030514">
      <w:pPr>
        <w:jc w:val="center"/>
        <w:rPr>
          <w:rFonts w:ascii="Calibri" w:hAnsi="Calibri"/>
          <w:b/>
          <w:lang w:val="hu-HU"/>
        </w:rPr>
      </w:pPr>
    </w:p>
    <w:p w14:paraId="6DEA614C" w14:textId="51DE1C16" w:rsidR="00824307" w:rsidRDefault="00824307" w:rsidP="00824307">
      <w:pPr>
        <w:jc w:val="both"/>
        <w:rPr>
          <w:rFonts w:ascii="Calibri" w:hAnsi="Calibri"/>
          <w:b/>
        </w:rPr>
      </w:pPr>
      <w:r>
        <w:rPr>
          <w:rFonts w:ascii="Calibri" w:hAnsi="Calibri"/>
          <w:b/>
        </w:rPr>
        <w:t>A mozgássérült embereknek ugyanolyan joguk van részt venni a közösségi közlekedésben, mint bárki másnak, attól függetlenül, hogy milyen segédeszközt használnak. Szövetségünk szerint</w:t>
      </w:r>
      <w:r w:rsidR="00DD0C63" w:rsidRPr="00DD0C63">
        <w:rPr>
          <w:rFonts w:ascii="Calibri" w:hAnsi="Calibri"/>
          <w:b/>
        </w:rPr>
        <w:t xml:space="preserve"> jogsértő az a gyakorlat, amely </w:t>
      </w:r>
      <w:r>
        <w:rPr>
          <w:rFonts w:ascii="Calibri" w:hAnsi="Calibri"/>
          <w:b/>
        </w:rPr>
        <w:t xml:space="preserve">az </w:t>
      </w:r>
      <w:r w:rsidRPr="00DD0C63">
        <w:rPr>
          <w:rFonts w:ascii="Calibri" w:hAnsi="Calibri"/>
          <w:b/>
        </w:rPr>
        <w:t>elektromos moped</w:t>
      </w:r>
      <w:r>
        <w:rPr>
          <w:rFonts w:ascii="Calibri" w:hAnsi="Calibri"/>
          <w:b/>
        </w:rPr>
        <w:t>et használók számára</w:t>
      </w:r>
      <w:r w:rsidRPr="00DD0C63">
        <w:rPr>
          <w:rFonts w:ascii="Calibri" w:hAnsi="Calibri"/>
          <w:b/>
        </w:rPr>
        <w:t xml:space="preserve"> </w:t>
      </w:r>
      <w:r w:rsidR="00DD0C63" w:rsidRPr="00DD0C63">
        <w:rPr>
          <w:rFonts w:ascii="Calibri" w:hAnsi="Calibri"/>
          <w:b/>
        </w:rPr>
        <w:t xml:space="preserve">nem biztosítja </w:t>
      </w:r>
      <w:r>
        <w:rPr>
          <w:rFonts w:ascii="Calibri" w:hAnsi="Calibri"/>
          <w:b/>
        </w:rPr>
        <w:t xml:space="preserve">a </w:t>
      </w:r>
      <w:r w:rsidR="00DD0C63" w:rsidRPr="00DD0C63">
        <w:rPr>
          <w:rFonts w:ascii="Calibri" w:hAnsi="Calibri"/>
          <w:b/>
        </w:rPr>
        <w:t xml:space="preserve">közösségi közlekedést. </w:t>
      </w:r>
    </w:p>
    <w:p w14:paraId="60AE407D" w14:textId="77777777" w:rsidR="00D40ADF" w:rsidRPr="00254B82" w:rsidRDefault="00D40ADF" w:rsidP="00DD0C63">
      <w:pPr>
        <w:jc w:val="both"/>
        <w:rPr>
          <w:rFonts w:ascii="Calibri" w:hAnsi="Calibri"/>
          <w:b/>
          <w:sz w:val="16"/>
          <w:szCs w:val="16"/>
        </w:rPr>
      </w:pPr>
    </w:p>
    <w:p w14:paraId="6550FF75" w14:textId="4C238150" w:rsidR="00441909" w:rsidRDefault="00D40ADF" w:rsidP="00D40ADF">
      <w:pPr>
        <w:jc w:val="both"/>
        <w:rPr>
          <w:rFonts w:ascii="Calibri" w:hAnsi="Calibri"/>
        </w:rPr>
      </w:pPr>
      <w:r w:rsidRPr="00824307">
        <w:rPr>
          <w:rFonts w:ascii="Calibri" w:hAnsi="Calibri"/>
        </w:rPr>
        <w:t xml:space="preserve">Mint ismeretes, 2012-ben a debreceni közlekedési társaság biztonsági okokora hivatkozva letiltotta a járműveiről a mopedeket. </w:t>
      </w:r>
      <w:r w:rsidR="00824307">
        <w:rPr>
          <w:rFonts w:ascii="Calibri" w:hAnsi="Calibri"/>
        </w:rPr>
        <w:t>Egy</w:t>
      </w:r>
      <w:r w:rsidR="00442F21" w:rsidRPr="00824307">
        <w:rPr>
          <w:rFonts w:ascii="Calibri" w:hAnsi="Calibri"/>
        </w:rPr>
        <w:t xml:space="preserve"> érintett utas az Egyenlő Bánásmód Hatósághoz fordultak, amely perre vit</w:t>
      </w:r>
      <w:r w:rsidR="00824307" w:rsidRPr="00824307">
        <w:rPr>
          <w:rFonts w:ascii="Calibri" w:hAnsi="Calibri"/>
        </w:rPr>
        <w:t xml:space="preserve">te az ügyet, de </w:t>
      </w:r>
      <w:r w:rsidR="00442F21" w:rsidRPr="00824307">
        <w:rPr>
          <w:rFonts w:ascii="Calibri" w:hAnsi="Calibri"/>
        </w:rPr>
        <w:t xml:space="preserve">elvesztette, a bíróság </w:t>
      </w:r>
      <w:r w:rsidR="00824307" w:rsidRPr="00824307">
        <w:rPr>
          <w:rFonts w:ascii="Calibri" w:hAnsi="Calibri"/>
        </w:rPr>
        <w:t xml:space="preserve">ugyanis másodfokon kimondta: </w:t>
      </w:r>
      <w:r w:rsidR="00442F21" w:rsidRPr="00824307">
        <w:rPr>
          <w:rFonts w:ascii="Calibri" w:hAnsi="Calibri"/>
        </w:rPr>
        <w:t xml:space="preserve">a mopedek szállítása biztonsági okokból megtagadható. </w:t>
      </w:r>
      <w:r w:rsidRPr="00824307">
        <w:rPr>
          <w:rFonts w:ascii="Calibri" w:hAnsi="Calibri"/>
        </w:rPr>
        <w:t xml:space="preserve">A gyakorlatot azóta a pécsi és a Dél-alföldi régió szolgáltatója is átvette, tavasz óta pedig a fővárosban is megszaporodtak a panaszok. Ma már ott tartunk, hogy nemcsak mopedet, hanem elektromos és hagyományos kerekesszéket, sőt, rollátort használó utast is otthagynak a megállókban. </w:t>
      </w:r>
      <w:r w:rsidR="00441909">
        <w:rPr>
          <w:rFonts w:ascii="Calibri" w:hAnsi="Calibri"/>
          <w:b/>
        </w:rPr>
        <w:t>Az elektromos és mechanikus kerekesszékek, rollátorok és egyéb eszközök kapcsán leszögezzük: egyetlen szolgáltatónak sincsen semmilyen jogalapja ahhoz, hogy biztonsági vagy egyéb okokra hivatkozva megtagadja az ilyen eszközöket használó utasok szállítását.</w:t>
      </w:r>
    </w:p>
    <w:p w14:paraId="158A249A" w14:textId="77777777" w:rsidR="00441909" w:rsidRPr="00254B82" w:rsidRDefault="00441909" w:rsidP="00D40ADF">
      <w:pPr>
        <w:jc w:val="both"/>
        <w:rPr>
          <w:rFonts w:ascii="Calibri" w:hAnsi="Calibri"/>
          <w:sz w:val="16"/>
          <w:szCs w:val="16"/>
        </w:rPr>
      </w:pPr>
    </w:p>
    <w:p w14:paraId="66FBF88E" w14:textId="22866836" w:rsidR="00D40ADF" w:rsidRPr="00441909" w:rsidRDefault="00441909" w:rsidP="00D40ADF">
      <w:pPr>
        <w:jc w:val="both"/>
        <w:rPr>
          <w:rFonts w:ascii="Calibri" w:hAnsi="Calibri"/>
        </w:rPr>
      </w:pPr>
      <w:r w:rsidRPr="00441909">
        <w:rPr>
          <w:rFonts w:ascii="Calibri" w:hAnsi="Calibri"/>
        </w:rPr>
        <w:t xml:space="preserve">A </w:t>
      </w:r>
      <w:r>
        <w:rPr>
          <w:rFonts w:ascii="Calibri" w:hAnsi="Calibri"/>
        </w:rPr>
        <w:t xml:space="preserve">dokumemtum folytatásában az elektromos </w:t>
      </w:r>
      <w:r w:rsidRPr="00441909">
        <w:rPr>
          <w:rFonts w:ascii="Calibri" w:hAnsi="Calibri"/>
        </w:rPr>
        <w:t>mopedekkel kapcsolatos tényeket</w:t>
      </w:r>
      <w:r>
        <w:rPr>
          <w:rFonts w:ascii="Calibri" w:hAnsi="Calibri"/>
        </w:rPr>
        <w:t xml:space="preserve"> és tévhiteket foglaltuk össze, a második részben pedig a jogszabályi hátteret mutatjuk be röviden. </w:t>
      </w:r>
    </w:p>
    <w:p w14:paraId="2DF368F3" w14:textId="77777777" w:rsidR="00824307" w:rsidRDefault="00824307" w:rsidP="00DD0C63">
      <w:pPr>
        <w:jc w:val="both"/>
        <w:rPr>
          <w:rFonts w:ascii="Calibri" w:hAnsi="Calibri"/>
          <w:b/>
          <w:sz w:val="16"/>
          <w:szCs w:val="16"/>
        </w:rPr>
      </w:pPr>
    </w:p>
    <w:p w14:paraId="7DD43050" w14:textId="77777777" w:rsidR="00441909" w:rsidRDefault="00441909" w:rsidP="00DD0C63">
      <w:pPr>
        <w:jc w:val="both"/>
        <w:rPr>
          <w:rFonts w:ascii="Calibri" w:hAnsi="Calibri"/>
          <w:b/>
          <w:sz w:val="16"/>
          <w:szCs w:val="16"/>
        </w:rPr>
      </w:pPr>
    </w:p>
    <w:p w14:paraId="15BBA521" w14:textId="5ABA9929" w:rsidR="00824307" w:rsidRPr="007E65D4" w:rsidRDefault="00824307" w:rsidP="00824307">
      <w:pPr>
        <w:jc w:val="center"/>
        <w:rPr>
          <w:rFonts w:ascii="Calibri" w:hAnsi="Calibri"/>
          <w:b/>
          <w:sz w:val="28"/>
          <w:szCs w:val="28"/>
        </w:rPr>
      </w:pPr>
      <w:r w:rsidRPr="007E65D4">
        <w:rPr>
          <w:rFonts w:ascii="Calibri" w:hAnsi="Calibri"/>
          <w:b/>
          <w:sz w:val="28"/>
          <w:szCs w:val="28"/>
        </w:rPr>
        <w:t xml:space="preserve">I. Elektromos mopeddel a közösségi közlekedésben: tények és tévhitek </w:t>
      </w:r>
    </w:p>
    <w:p w14:paraId="275C0177" w14:textId="77777777" w:rsidR="00824307" w:rsidRDefault="00824307" w:rsidP="00DD0C63">
      <w:pPr>
        <w:jc w:val="both"/>
        <w:rPr>
          <w:rFonts w:ascii="Calibri" w:hAnsi="Calibri"/>
          <w:b/>
          <w:sz w:val="16"/>
          <w:szCs w:val="16"/>
        </w:rPr>
      </w:pPr>
    </w:p>
    <w:p w14:paraId="1110D2BB" w14:textId="77777777" w:rsidR="00824307" w:rsidRPr="00804463" w:rsidRDefault="00824307" w:rsidP="00DD0C63">
      <w:pPr>
        <w:jc w:val="both"/>
        <w:rPr>
          <w:rFonts w:ascii="Calibri" w:hAnsi="Calibri"/>
          <w:b/>
          <w:sz w:val="16"/>
          <w:szCs w:val="16"/>
        </w:rPr>
      </w:pPr>
    </w:p>
    <w:p w14:paraId="27DB1CFF" w14:textId="45B26A18" w:rsidR="00441909" w:rsidRPr="00DD0C63" w:rsidRDefault="00441909" w:rsidP="00441909">
      <w:pPr>
        <w:pBdr>
          <w:top w:val="single" w:sz="4" w:space="1" w:color="auto"/>
          <w:left w:val="single" w:sz="4" w:space="4" w:color="auto"/>
          <w:bottom w:val="single" w:sz="4" w:space="1" w:color="auto"/>
          <w:right w:val="single" w:sz="4" w:space="4" w:color="auto"/>
        </w:pBdr>
        <w:shd w:val="clear" w:color="auto" w:fill="92D050"/>
        <w:jc w:val="both"/>
        <w:rPr>
          <w:rFonts w:ascii="Calibri" w:hAnsi="Calibri"/>
          <w:b/>
        </w:rPr>
      </w:pPr>
      <w:r>
        <w:rPr>
          <w:rFonts w:ascii="Calibri" w:hAnsi="Calibri"/>
          <w:b/>
        </w:rPr>
        <w:t xml:space="preserve">1. </w:t>
      </w:r>
      <w:r w:rsidR="00DD0C63" w:rsidRPr="00DD0C63">
        <w:rPr>
          <w:rFonts w:ascii="Calibri" w:hAnsi="Calibri"/>
          <w:b/>
        </w:rPr>
        <w:t>Tény: az államnak biztosítania kell a mozgáskorlátozott emberek számára, hogy másokkal egyenlő módon vehessenek részt a közösségi közlekedésben, erre törvény</w:t>
      </w:r>
      <w:r>
        <w:rPr>
          <w:rFonts w:ascii="Calibri" w:hAnsi="Calibri"/>
          <w:b/>
        </w:rPr>
        <w:t>ek k</w:t>
      </w:r>
      <w:r w:rsidR="00DD0C63" w:rsidRPr="00DD0C63">
        <w:rPr>
          <w:rFonts w:ascii="Calibri" w:hAnsi="Calibri"/>
          <w:b/>
        </w:rPr>
        <w:t>ötelezi</w:t>
      </w:r>
      <w:r>
        <w:rPr>
          <w:rFonts w:ascii="Calibri" w:hAnsi="Calibri"/>
          <w:b/>
        </w:rPr>
        <w:t>k</w:t>
      </w:r>
      <w:r w:rsidR="00DD0C63" w:rsidRPr="00DD0C63">
        <w:rPr>
          <w:rFonts w:ascii="Calibri" w:hAnsi="Calibri"/>
          <w:b/>
        </w:rPr>
        <w:t xml:space="preserve">! </w:t>
      </w:r>
      <w:r w:rsidRPr="00DD0C63">
        <w:rPr>
          <w:rFonts w:ascii="Calibri" w:hAnsi="Calibri" w:cs="Arial"/>
          <w:b/>
        </w:rPr>
        <w:t>Ezt mondja ki a fogyatékos személyek jogairól szóló ENSZ-egyezmény, amelyet hazánk az elsők között ratifikált, valamint a fogyatékos személyek jogairól és esélyegyenlőségük biztosításáról szóló, 1998-as törvényünk is. Az Országos Fogyatékosságügyi Program (2015-2025), és annak végrehajtását célzó, 2015-2018-ra szóló Intézkedési Terv ugyancsak így rendelkezik.</w:t>
      </w:r>
      <w:r>
        <w:rPr>
          <w:rFonts w:ascii="Calibri" w:hAnsi="Calibri" w:cs="Arial"/>
          <w:b/>
        </w:rPr>
        <w:t xml:space="preserve"> </w:t>
      </w:r>
      <w:r w:rsidRPr="00DD0C63">
        <w:rPr>
          <w:rFonts w:ascii="Calibri" w:hAnsi="Calibri"/>
        </w:rPr>
        <w:t>(</w:t>
      </w:r>
      <w:r>
        <w:rPr>
          <w:rFonts w:ascii="Calibri" w:hAnsi="Calibri"/>
        </w:rPr>
        <w:t xml:space="preserve">A </w:t>
      </w:r>
      <w:r w:rsidRPr="00DD0C63">
        <w:rPr>
          <w:rFonts w:ascii="Calibri" w:hAnsi="Calibri"/>
        </w:rPr>
        <w:t>jogszabályi háttér</w:t>
      </w:r>
      <w:r>
        <w:rPr>
          <w:rFonts w:ascii="Calibri" w:hAnsi="Calibri"/>
        </w:rPr>
        <w:t>re részletesen a II. pontban térünk ki.</w:t>
      </w:r>
      <w:r w:rsidRPr="00DD0C63">
        <w:rPr>
          <w:rFonts w:ascii="Calibri" w:hAnsi="Calibri"/>
        </w:rPr>
        <w:t>)</w:t>
      </w:r>
    </w:p>
    <w:p w14:paraId="7A8DD4FA" w14:textId="77777777" w:rsidR="00DD0C63" w:rsidRPr="00804463" w:rsidRDefault="00DD0C63" w:rsidP="00DD0C63">
      <w:pPr>
        <w:jc w:val="both"/>
        <w:rPr>
          <w:rFonts w:ascii="Calibri" w:hAnsi="Calibri" w:cs="Arial"/>
          <w:b/>
          <w:sz w:val="16"/>
          <w:szCs w:val="16"/>
        </w:rPr>
      </w:pPr>
    </w:p>
    <w:p w14:paraId="737BC753" w14:textId="77777777" w:rsidR="00DD0C63" w:rsidRPr="00804463" w:rsidRDefault="00DD0C63" w:rsidP="00DD0C63">
      <w:pPr>
        <w:jc w:val="both"/>
        <w:rPr>
          <w:rFonts w:ascii="Calibri" w:hAnsi="Calibri" w:cs="Arial"/>
          <w:sz w:val="16"/>
          <w:szCs w:val="16"/>
        </w:rPr>
      </w:pPr>
    </w:p>
    <w:p w14:paraId="6E9AABC4" w14:textId="327E78B8" w:rsidR="00DD0C63" w:rsidRPr="00DD0C63" w:rsidRDefault="00441909" w:rsidP="00441909">
      <w:pPr>
        <w:pBdr>
          <w:top w:val="single" w:sz="4" w:space="1" w:color="auto"/>
          <w:left w:val="single" w:sz="4" w:space="4" w:color="auto"/>
          <w:bottom w:val="single" w:sz="4" w:space="1" w:color="auto"/>
          <w:right w:val="single" w:sz="4" w:space="4" w:color="auto"/>
        </w:pBdr>
        <w:shd w:val="clear" w:color="auto" w:fill="92D050"/>
        <w:jc w:val="both"/>
        <w:rPr>
          <w:rFonts w:ascii="Calibri" w:hAnsi="Calibri"/>
          <w:b/>
        </w:rPr>
      </w:pPr>
      <w:r>
        <w:rPr>
          <w:rFonts w:ascii="Calibri" w:hAnsi="Calibri"/>
          <w:b/>
        </w:rPr>
        <w:t xml:space="preserve">2. </w:t>
      </w:r>
      <w:r w:rsidR="00DD0C63" w:rsidRPr="00DD0C63">
        <w:rPr>
          <w:rFonts w:ascii="Calibri" w:hAnsi="Calibri"/>
          <w:b/>
        </w:rPr>
        <w:t>Tény: A szolgáltatók állami, önkormányzati megrendelést teljesítenek, amelynek feltételeit nem ők, hanem a megrendelő szabja meg!</w:t>
      </w:r>
    </w:p>
    <w:p w14:paraId="3EBC7EB5" w14:textId="77777777" w:rsidR="00DD0C63" w:rsidRDefault="00DD0C63" w:rsidP="00441909">
      <w:pPr>
        <w:jc w:val="both"/>
        <w:rPr>
          <w:rFonts w:ascii="Calibri" w:hAnsi="Calibri"/>
          <w:b/>
          <w:sz w:val="16"/>
          <w:szCs w:val="16"/>
        </w:rPr>
      </w:pPr>
    </w:p>
    <w:p w14:paraId="343FCC34" w14:textId="77777777" w:rsidR="00441909" w:rsidRDefault="00DD0C63" w:rsidP="00441909">
      <w:pPr>
        <w:pStyle w:val="NormlWeb"/>
        <w:spacing w:before="0" w:beforeAutospacing="0" w:after="0" w:afterAutospacing="0"/>
        <w:jc w:val="both"/>
        <w:rPr>
          <w:rFonts w:ascii="Calibri" w:hAnsi="Calibri"/>
        </w:rPr>
      </w:pPr>
      <w:r w:rsidRPr="00DD0C63">
        <w:rPr>
          <w:rFonts w:ascii="Calibri" w:hAnsi="Calibri"/>
        </w:rPr>
        <w:t>A közösségi közlekedés az a személyszállítási szolgáltatás, amelyet – a közzétett feltételek alkalmazásával, díj ellenében – bárki igénybe vehet. A személyszállítási közszolgáltatást szerződés alapján végzik a szolgáltatók, amelyben a megrendelő jogosult meghatározni a feladatokat, kötelezettségeket, egyéb feltételeket, és ezeket a vállalkozónak teljesítenie kell. Ennek megfelelően tudja, illetve tudná az állam, valamint az önkormányzat az általa vállalt (nemzetközi, hazai) kötelezettségeit számon kérni a közlekedési szolgáltatón.</w:t>
      </w:r>
      <w:r w:rsidR="00441909">
        <w:rPr>
          <w:rFonts w:ascii="Calibri" w:hAnsi="Calibri"/>
        </w:rPr>
        <w:t xml:space="preserve"> </w:t>
      </w:r>
    </w:p>
    <w:p w14:paraId="6EEBE503" w14:textId="0E89C3A8" w:rsidR="00441909" w:rsidRPr="00441909" w:rsidRDefault="00441909" w:rsidP="00441909">
      <w:pPr>
        <w:pStyle w:val="NormlWeb"/>
        <w:spacing w:before="0" w:beforeAutospacing="0" w:after="0" w:afterAutospacing="0"/>
        <w:jc w:val="both"/>
        <w:rPr>
          <w:rFonts w:ascii="Calibri" w:hAnsi="Calibri"/>
        </w:rPr>
      </w:pPr>
      <w:r w:rsidRPr="00441909">
        <w:rPr>
          <w:rFonts w:ascii="Calibri" w:hAnsi="Calibri"/>
        </w:rPr>
        <w:t>(</w:t>
      </w:r>
      <w:hyperlink r:id="rId7" w:history="1">
        <w:r w:rsidRPr="00441909">
          <w:rPr>
            <w:rStyle w:val="Hiperhivatkozs"/>
            <w:rFonts w:ascii="Calibri" w:hAnsi="Calibri"/>
          </w:rPr>
          <w:t>2012. évi XLI. törvény a személyszállítási szolgáltatásokról</w:t>
        </w:r>
      </w:hyperlink>
      <w:r w:rsidRPr="00441909">
        <w:rPr>
          <w:rFonts w:ascii="Calibri" w:hAnsi="Calibri"/>
        </w:rPr>
        <w:t>)</w:t>
      </w:r>
    </w:p>
    <w:p w14:paraId="6055AD02" w14:textId="394BDE65" w:rsidR="00DD0C63" w:rsidRDefault="00DD0C63" w:rsidP="00DD0C63">
      <w:pPr>
        <w:jc w:val="both"/>
        <w:rPr>
          <w:rFonts w:ascii="Calibri" w:hAnsi="Calibri"/>
        </w:rPr>
      </w:pPr>
    </w:p>
    <w:p w14:paraId="310018A3" w14:textId="77777777" w:rsidR="000149B1" w:rsidRPr="00DD0C63" w:rsidRDefault="000149B1" w:rsidP="000149B1">
      <w:pPr>
        <w:keepNext/>
        <w:jc w:val="center"/>
        <w:rPr>
          <w:rFonts w:ascii="Calibri" w:hAnsi="Calibri" w:cs="Arial"/>
          <w:b/>
        </w:rPr>
      </w:pPr>
      <w:r w:rsidRPr="00DD0C63">
        <w:rPr>
          <w:rFonts w:ascii="Calibri" w:hAnsi="Calibri" w:cs="Arial"/>
          <w:b/>
        </w:rPr>
        <w:lastRenderedPageBreak/>
        <w:t>A szállítás</w:t>
      </w:r>
      <w:r>
        <w:rPr>
          <w:rFonts w:ascii="Calibri" w:hAnsi="Calibri" w:cs="Arial"/>
          <w:b/>
        </w:rPr>
        <w:t xml:space="preserve"> </w:t>
      </w:r>
      <w:r w:rsidRPr="00DD0C63">
        <w:rPr>
          <w:rFonts w:ascii="Calibri" w:hAnsi="Calibri" w:cs="Arial"/>
          <w:b/>
        </w:rPr>
        <w:t>megtagadásának jogi alapja</w:t>
      </w:r>
    </w:p>
    <w:p w14:paraId="6BBDF0F7" w14:textId="77777777" w:rsidR="000149B1" w:rsidRPr="00804463" w:rsidRDefault="000149B1" w:rsidP="000149B1">
      <w:pPr>
        <w:keepNext/>
        <w:jc w:val="center"/>
        <w:rPr>
          <w:rFonts w:ascii="Calibri" w:hAnsi="Calibri" w:cs="Arial"/>
          <w:b/>
          <w:sz w:val="16"/>
          <w:szCs w:val="16"/>
        </w:rPr>
      </w:pPr>
    </w:p>
    <w:p w14:paraId="70D22612" w14:textId="0F25CB32" w:rsidR="000149B1" w:rsidRPr="00DD0C63" w:rsidRDefault="000149B1" w:rsidP="000149B1">
      <w:pPr>
        <w:keepNext/>
        <w:pBdr>
          <w:top w:val="single" w:sz="4" w:space="1" w:color="auto"/>
          <w:left w:val="single" w:sz="4" w:space="4" w:color="auto"/>
          <w:bottom w:val="single" w:sz="4" w:space="1" w:color="auto"/>
          <w:right w:val="single" w:sz="4" w:space="4" w:color="auto"/>
        </w:pBdr>
        <w:shd w:val="clear" w:color="auto" w:fill="FFC000"/>
        <w:jc w:val="both"/>
        <w:rPr>
          <w:rFonts w:ascii="Calibri" w:hAnsi="Calibri"/>
          <w:b/>
        </w:rPr>
      </w:pPr>
      <w:r>
        <w:rPr>
          <w:rFonts w:ascii="Calibri" w:hAnsi="Calibri" w:cs="Arial"/>
          <w:b/>
        </w:rPr>
        <w:t xml:space="preserve">3. </w:t>
      </w:r>
      <w:r w:rsidRPr="00DD0C63">
        <w:rPr>
          <w:rFonts w:ascii="Calibri" w:hAnsi="Calibri" w:cs="Arial"/>
          <w:b/>
        </w:rPr>
        <w:t xml:space="preserve">A </w:t>
      </w:r>
      <w:r>
        <w:rPr>
          <w:rFonts w:ascii="Calibri" w:hAnsi="Calibri" w:cs="Arial"/>
          <w:b/>
        </w:rPr>
        <w:t>közlekedési</w:t>
      </w:r>
      <w:r w:rsidRPr="00DD0C63">
        <w:rPr>
          <w:rFonts w:ascii="Calibri" w:hAnsi="Calibri" w:cs="Arial"/>
          <w:b/>
        </w:rPr>
        <w:t xml:space="preserve"> szolgáltatók arra hivatkoznak, hogy a mopedek szállítása nem biztonságos, ezért megtagadják azt. Ennek jogi alapját egy uniós rendelet adja, amelynek szabályai megjelennek a vonatkozó hazai kormányrendeletben is. Az uniós szabály azonban azt is kimondja, hogy </w:t>
      </w:r>
      <w:r w:rsidRPr="00DD0C63">
        <w:rPr>
          <w:rFonts w:ascii="Calibri" w:hAnsi="Calibri" w:cs="Arial"/>
          <w:b/>
          <w:iCs/>
        </w:rPr>
        <w:t>a</w:t>
      </w:r>
      <w:r w:rsidRPr="00DD0C63">
        <w:rPr>
          <w:rFonts w:ascii="Calibri" w:hAnsi="Calibri" w:cs="Arial"/>
          <w:b/>
        </w:rPr>
        <w:t xml:space="preserve"> szolgáltatók a fogyatékosság vagy csökkent mozgásképesség tényére hivatkozva nem tagadhatják meg a személyek beszállítását.</w:t>
      </w:r>
      <w:r>
        <w:rPr>
          <w:rFonts w:ascii="Calibri" w:hAnsi="Calibri" w:cs="Arial"/>
          <w:b/>
        </w:rPr>
        <w:t xml:space="preserve"> </w:t>
      </w:r>
      <w:r w:rsidRPr="00DD0C63">
        <w:rPr>
          <w:rFonts w:ascii="Calibri" w:hAnsi="Calibri"/>
        </w:rPr>
        <w:t>(</w:t>
      </w:r>
      <w:r>
        <w:rPr>
          <w:rFonts w:ascii="Calibri" w:hAnsi="Calibri"/>
        </w:rPr>
        <w:t xml:space="preserve">A </w:t>
      </w:r>
      <w:r w:rsidRPr="00DD0C63">
        <w:rPr>
          <w:rFonts w:ascii="Calibri" w:hAnsi="Calibri"/>
        </w:rPr>
        <w:t>jogszabályi háttér</w:t>
      </w:r>
      <w:r>
        <w:rPr>
          <w:rFonts w:ascii="Calibri" w:hAnsi="Calibri"/>
        </w:rPr>
        <w:t>re részletesen a II. pontban térünk ki.</w:t>
      </w:r>
      <w:r w:rsidRPr="00DD0C63">
        <w:rPr>
          <w:rFonts w:ascii="Calibri" w:hAnsi="Calibri"/>
        </w:rPr>
        <w:t>)</w:t>
      </w:r>
    </w:p>
    <w:p w14:paraId="7A5BDB7C" w14:textId="77777777" w:rsidR="000149B1" w:rsidRDefault="000149B1" w:rsidP="00DD0C63">
      <w:pPr>
        <w:jc w:val="both"/>
        <w:rPr>
          <w:rFonts w:ascii="Calibri" w:hAnsi="Calibri"/>
        </w:rPr>
      </w:pPr>
    </w:p>
    <w:p w14:paraId="5F8DB9AE" w14:textId="33381F23" w:rsidR="00030514" w:rsidRDefault="000149B1" w:rsidP="007E65D4">
      <w:pPr>
        <w:pBdr>
          <w:top w:val="single" w:sz="4" w:space="1" w:color="auto"/>
          <w:left w:val="single" w:sz="4" w:space="4" w:color="auto"/>
          <w:bottom w:val="single" w:sz="4" w:space="1" w:color="auto"/>
          <w:right w:val="single" w:sz="4" w:space="4" w:color="auto"/>
        </w:pBdr>
        <w:shd w:val="clear" w:color="auto" w:fill="FFC000"/>
        <w:jc w:val="both"/>
        <w:rPr>
          <w:rFonts w:ascii="Calibri" w:hAnsi="Calibri"/>
          <w:b/>
        </w:rPr>
      </w:pPr>
      <w:r>
        <w:rPr>
          <w:rFonts w:ascii="Calibri" w:hAnsi="Calibri"/>
          <w:b/>
        </w:rPr>
        <w:t>4</w:t>
      </w:r>
      <w:r w:rsidR="00030514">
        <w:rPr>
          <w:rFonts w:ascii="Calibri" w:hAnsi="Calibri"/>
          <w:b/>
        </w:rPr>
        <w:t xml:space="preserve">. </w:t>
      </w:r>
      <w:r w:rsidR="00030514" w:rsidRPr="00DD0C63">
        <w:rPr>
          <w:rFonts w:ascii="Calibri" w:hAnsi="Calibri"/>
          <w:b/>
        </w:rPr>
        <w:t xml:space="preserve">Tévhit: A moped kényelmi eszköz, amelyből a mozgáskorlátozott ember bármikor kiszáll. </w:t>
      </w:r>
    </w:p>
    <w:p w14:paraId="62C164FD" w14:textId="77777777" w:rsidR="00030514" w:rsidRPr="005A4605" w:rsidRDefault="00030514" w:rsidP="007E65D4">
      <w:pPr>
        <w:pBdr>
          <w:top w:val="single" w:sz="4" w:space="1" w:color="auto"/>
          <w:left w:val="single" w:sz="4" w:space="4" w:color="auto"/>
          <w:bottom w:val="single" w:sz="4" w:space="1" w:color="auto"/>
          <w:right w:val="single" w:sz="4" w:space="4" w:color="auto"/>
        </w:pBdr>
        <w:shd w:val="clear" w:color="auto" w:fill="92D050"/>
        <w:jc w:val="both"/>
        <w:rPr>
          <w:rFonts w:ascii="Calibri" w:hAnsi="Calibri"/>
          <w:b/>
          <w:color w:val="FF0000"/>
        </w:rPr>
      </w:pPr>
      <w:r w:rsidRPr="00DD0C63">
        <w:rPr>
          <w:rFonts w:ascii="Calibri" w:hAnsi="Calibri"/>
          <w:b/>
        </w:rPr>
        <w:t xml:space="preserve">Ezzel szemben az elektromos moped társadalombiztosítási támogatással igénybe vehető gyógyászati segédeszköz. Aki ilyet használ, az jellemzően súlyosan mozgássérült személy, és az együttfelírási korlátok miatt nem rendelkezik másik, elektromos hajtású kerekeszékkel, amibe átülhetne az utazás idejére. </w:t>
      </w:r>
      <w:r w:rsidRPr="005A4605">
        <w:rPr>
          <w:rFonts w:ascii="Calibri" w:hAnsi="Calibri"/>
          <w:color w:val="FF0000"/>
        </w:rPr>
        <w:t>(A jogszabályi háttérre részletesen a II. pontban térünk ki.)</w:t>
      </w:r>
    </w:p>
    <w:p w14:paraId="469251C7" w14:textId="77777777" w:rsidR="007E65D4" w:rsidRDefault="007E65D4" w:rsidP="00DD0C63">
      <w:pPr>
        <w:jc w:val="center"/>
        <w:rPr>
          <w:rFonts w:ascii="Calibri" w:hAnsi="Calibri" w:cs="Arial"/>
          <w:b/>
        </w:rPr>
      </w:pPr>
    </w:p>
    <w:p w14:paraId="2DBC17C9" w14:textId="77777777" w:rsidR="00DD0C63" w:rsidRPr="00804463" w:rsidRDefault="00DD0C63" w:rsidP="00DD0C63">
      <w:pPr>
        <w:jc w:val="both"/>
        <w:rPr>
          <w:rFonts w:ascii="Calibri" w:hAnsi="Calibri" w:cs="Arial"/>
          <w:b/>
          <w:sz w:val="16"/>
          <w:szCs w:val="16"/>
        </w:rPr>
      </w:pPr>
    </w:p>
    <w:p w14:paraId="76C6E781" w14:textId="77777777" w:rsidR="00DD0C63" w:rsidRPr="00804463" w:rsidRDefault="00DD0C63" w:rsidP="00DD0C63">
      <w:pPr>
        <w:jc w:val="both"/>
        <w:rPr>
          <w:rFonts w:ascii="Calibri" w:hAnsi="Calibri" w:cs="Arial"/>
          <w:sz w:val="16"/>
          <w:szCs w:val="16"/>
        </w:rPr>
      </w:pPr>
    </w:p>
    <w:p w14:paraId="47AC3C18" w14:textId="5EA46490" w:rsidR="00DD0C63" w:rsidRPr="00DD0C63" w:rsidRDefault="00DD0C63" w:rsidP="00DD0C63">
      <w:pPr>
        <w:jc w:val="center"/>
        <w:rPr>
          <w:rFonts w:ascii="Calibri" w:hAnsi="Calibri" w:cs="Arial"/>
          <w:b/>
        </w:rPr>
      </w:pPr>
      <w:r w:rsidRPr="00DD0C63">
        <w:rPr>
          <w:rFonts w:ascii="Calibri" w:hAnsi="Calibri" w:cs="Arial"/>
          <w:b/>
        </w:rPr>
        <w:t>Tévhitek a mopedek szállításával kapcsolatban</w:t>
      </w:r>
    </w:p>
    <w:p w14:paraId="358A44DA" w14:textId="77777777" w:rsidR="00DD0C63" w:rsidRPr="00804463" w:rsidRDefault="00DD0C63" w:rsidP="00DD0C63">
      <w:pPr>
        <w:rPr>
          <w:rFonts w:ascii="Calibri" w:hAnsi="Calibri" w:cs="Arial"/>
          <w:sz w:val="16"/>
          <w:szCs w:val="16"/>
        </w:rPr>
      </w:pPr>
    </w:p>
    <w:p w14:paraId="6A510B09" w14:textId="1AAA87A4" w:rsidR="00030514" w:rsidRDefault="00150193" w:rsidP="007E65D4">
      <w:pPr>
        <w:pStyle w:val="Nincstrkz3"/>
        <w:keepNext/>
        <w:pBdr>
          <w:top w:val="single" w:sz="4" w:space="1" w:color="auto"/>
          <w:left w:val="single" w:sz="4" w:space="4" w:color="auto"/>
          <w:bottom w:val="single" w:sz="4" w:space="1" w:color="auto"/>
          <w:right w:val="single" w:sz="4" w:space="4" w:color="auto"/>
        </w:pBdr>
        <w:shd w:val="clear" w:color="auto" w:fill="FFC000"/>
        <w:spacing w:line="240" w:lineRule="auto"/>
        <w:jc w:val="both"/>
        <w:rPr>
          <w:rFonts w:cs="Arial"/>
          <w:b/>
          <w:sz w:val="24"/>
          <w:szCs w:val="24"/>
        </w:rPr>
      </w:pPr>
      <w:r>
        <w:rPr>
          <w:rFonts w:cs="Arial"/>
          <w:b/>
          <w:sz w:val="24"/>
          <w:szCs w:val="24"/>
        </w:rPr>
        <w:t xml:space="preserve">5. </w:t>
      </w:r>
      <w:r w:rsidR="00DD0C63" w:rsidRPr="00DD0C63">
        <w:rPr>
          <w:rFonts w:cs="Arial"/>
          <w:b/>
          <w:sz w:val="24"/>
          <w:szCs w:val="24"/>
        </w:rPr>
        <w:t>Tévhit: Az elektromos moped szállítása nem biztonságos, mert az eszközzel történő fel- és leszállás nem biztonságos, továbbá nem tudja felvenni a járművön a megfelelő pozíciót.</w:t>
      </w:r>
    </w:p>
    <w:p w14:paraId="14803AC3" w14:textId="142F2CED" w:rsidR="00DD0C63" w:rsidRPr="00DD0C63" w:rsidRDefault="00DD0C63" w:rsidP="007E65D4">
      <w:pPr>
        <w:pStyle w:val="Nincstrkz3"/>
        <w:keepNext/>
        <w:pBdr>
          <w:top w:val="single" w:sz="4" w:space="1" w:color="auto"/>
          <w:left w:val="single" w:sz="4" w:space="4" w:color="auto"/>
          <w:bottom w:val="single" w:sz="4" w:space="1" w:color="auto"/>
          <w:right w:val="single" w:sz="4" w:space="4" w:color="auto"/>
        </w:pBdr>
        <w:shd w:val="clear" w:color="auto" w:fill="92D050"/>
        <w:spacing w:line="240" w:lineRule="auto"/>
        <w:jc w:val="both"/>
        <w:rPr>
          <w:rFonts w:cs="Arial"/>
          <w:b/>
          <w:sz w:val="24"/>
          <w:szCs w:val="24"/>
        </w:rPr>
      </w:pPr>
      <w:r w:rsidRPr="00DD0C63">
        <w:rPr>
          <w:rFonts w:cs="Arial"/>
          <w:b/>
          <w:sz w:val="24"/>
          <w:szCs w:val="24"/>
        </w:rPr>
        <w:t xml:space="preserve">Ezzel szemben az igazság az, hogy </w:t>
      </w:r>
      <w:r w:rsidRPr="00DD0C63">
        <w:rPr>
          <w:rFonts w:cs="Arial"/>
          <w:sz w:val="24"/>
          <w:szCs w:val="24"/>
        </w:rPr>
        <w:t>– tudomásunk szerint –</w:t>
      </w:r>
      <w:r w:rsidRPr="00DD0C63">
        <w:rPr>
          <w:rFonts w:cs="Arial"/>
          <w:b/>
          <w:sz w:val="24"/>
          <w:szCs w:val="24"/>
        </w:rPr>
        <w:t xml:space="preserve"> ezt eddig egyedül a Budapesti Közlekedési Központ (BKK) vizsgálta, és a vizsgálatban részt vevő buszok többségére a moped biztonsággal szállt fel- és le, valamint el tudta foglalni a számára kijelölt helyet. </w:t>
      </w:r>
    </w:p>
    <w:p w14:paraId="165AFCF8" w14:textId="77777777" w:rsidR="00DD0C63" w:rsidRPr="00804463" w:rsidRDefault="00DD0C63" w:rsidP="007E65D4">
      <w:pPr>
        <w:pStyle w:val="Nincstrkz3"/>
        <w:keepNext/>
        <w:spacing w:line="240" w:lineRule="auto"/>
        <w:jc w:val="both"/>
        <w:rPr>
          <w:rFonts w:cs="Arial"/>
          <w:b/>
          <w:sz w:val="16"/>
          <w:szCs w:val="16"/>
        </w:rPr>
      </w:pPr>
    </w:p>
    <w:p w14:paraId="5E5A5058" w14:textId="19F55B5A" w:rsidR="00DD0C63" w:rsidRDefault="00DD0C63" w:rsidP="00DD0C63">
      <w:pPr>
        <w:pStyle w:val="Nincstrkz3"/>
        <w:spacing w:line="240" w:lineRule="auto"/>
        <w:jc w:val="both"/>
        <w:rPr>
          <w:rFonts w:cs="Arial"/>
          <w:sz w:val="24"/>
          <w:szCs w:val="24"/>
        </w:rPr>
      </w:pPr>
      <w:r w:rsidRPr="00DD0C63">
        <w:rPr>
          <w:rFonts w:cs="Arial"/>
          <w:sz w:val="24"/>
          <w:szCs w:val="24"/>
        </w:rPr>
        <w:t xml:space="preserve">A BKK 2014-es statikus vizsgálatát a </w:t>
      </w:r>
      <w:r w:rsidR="00030514">
        <w:rPr>
          <w:rFonts w:cs="Arial"/>
          <w:sz w:val="24"/>
          <w:szCs w:val="24"/>
        </w:rPr>
        <w:t>Mozgássérültek Budapesti E</w:t>
      </w:r>
      <w:r w:rsidRPr="00DD0C63">
        <w:rPr>
          <w:rFonts w:cs="Arial"/>
          <w:sz w:val="24"/>
          <w:szCs w:val="24"/>
        </w:rPr>
        <w:t>gyesület</w:t>
      </w:r>
      <w:r w:rsidR="00030514">
        <w:rPr>
          <w:rFonts w:cs="Arial"/>
          <w:sz w:val="24"/>
          <w:szCs w:val="24"/>
        </w:rPr>
        <w:t xml:space="preserve">e </w:t>
      </w:r>
      <w:r w:rsidRPr="00DD0C63">
        <w:rPr>
          <w:rFonts w:cs="Arial"/>
          <w:sz w:val="24"/>
          <w:szCs w:val="24"/>
        </w:rPr>
        <w:t>által működtetett Egyetemes Tervezés Információs és Kutatóközpont (ETIKK) segített</w:t>
      </w:r>
      <w:r w:rsidR="00030514">
        <w:rPr>
          <w:rFonts w:cs="Arial"/>
          <w:sz w:val="24"/>
          <w:szCs w:val="24"/>
        </w:rPr>
        <w:t xml:space="preserve">e. A mopedek jól teljesítettek. </w:t>
      </w:r>
      <w:r w:rsidRPr="00030514">
        <w:rPr>
          <w:rFonts w:cs="Arial"/>
          <w:sz w:val="24"/>
          <w:szCs w:val="24"/>
        </w:rPr>
        <w:t xml:space="preserve">Megállapították, hogy nyolc buszból hatnál az elektromos moped fel tud szállni a járműre, illetve el tudja foglalni a kijelölt helyet. </w:t>
      </w:r>
      <w:r w:rsidRPr="00DD0C63">
        <w:rPr>
          <w:rFonts w:cs="Arial"/>
          <w:sz w:val="24"/>
          <w:szCs w:val="24"/>
        </w:rPr>
        <w:t xml:space="preserve">Információink szerint </w:t>
      </w:r>
      <w:r w:rsidR="00030514">
        <w:rPr>
          <w:rFonts w:cs="Arial"/>
          <w:sz w:val="24"/>
          <w:szCs w:val="24"/>
        </w:rPr>
        <w:t xml:space="preserve">a vizsgált járművek </w:t>
      </w:r>
      <w:r w:rsidRPr="00DD0C63">
        <w:rPr>
          <w:rFonts w:cs="Arial"/>
          <w:sz w:val="24"/>
          <w:szCs w:val="24"/>
        </w:rPr>
        <w:t xml:space="preserve">országosan </w:t>
      </w:r>
      <w:r w:rsidR="004C6197">
        <w:rPr>
          <w:rFonts w:cs="Arial"/>
          <w:sz w:val="24"/>
          <w:szCs w:val="24"/>
        </w:rPr>
        <w:t xml:space="preserve">nagyon </w:t>
      </w:r>
      <w:r w:rsidR="00030514">
        <w:rPr>
          <w:rFonts w:cs="Arial"/>
          <w:sz w:val="24"/>
          <w:szCs w:val="24"/>
        </w:rPr>
        <w:t xml:space="preserve">elterjedtek, </w:t>
      </w:r>
      <w:r w:rsidRPr="00DD0C63">
        <w:rPr>
          <w:rFonts w:cs="Arial"/>
          <w:sz w:val="24"/>
          <w:szCs w:val="24"/>
        </w:rPr>
        <w:t>vagyis ezeken a buszokon a fenti állítás nem állja meg a helyét. Úgy véljük, hogy más járművek vizsgálata alapján egyértelműen cáfolhatóvá válna a fenti állítás, ezért javasoljuk a tagszervezeteinknek, hogy e tekintetben kezdeményezzenek vizsgálatot a területükön működő szolgáltatóknál.</w:t>
      </w:r>
      <w:r w:rsidR="00030514">
        <w:rPr>
          <w:rFonts w:cs="Arial"/>
          <w:sz w:val="24"/>
          <w:szCs w:val="24"/>
        </w:rPr>
        <w:t xml:space="preserve"> A BKK-ETIKK vizsgálat eredményeiről bővebben itt lehet olvasni: </w:t>
      </w:r>
      <w:hyperlink r:id="rId8" w:history="1">
        <w:r w:rsidR="00030514" w:rsidRPr="00426B69">
          <w:rPr>
            <w:rStyle w:val="Hiperhivatkozs"/>
            <w:rFonts w:cs="Arial"/>
            <w:sz w:val="24"/>
            <w:szCs w:val="24"/>
          </w:rPr>
          <w:t>http://www.etikk.hu/kutatas/mopeddel-a-budapesti-kozossegi-kozlekedesben-3/</w:t>
        </w:r>
      </w:hyperlink>
    </w:p>
    <w:p w14:paraId="478A76D9" w14:textId="77777777" w:rsidR="00DD0C63" w:rsidRDefault="00DD0C63" w:rsidP="00DD0C63">
      <w:pPr>
        <w:pStyle w:val="Nincstrkz3"/>
        <w:spacing w:line="240" w:lineRule="auto"/>
        <w:jc w:val="both"/>
        <w:rPr>
          <w:rFonts w:cs="Arial"/>
          <w:sz w:val="16"/>
          <w:szCs w:val="16"/>
        </w:rPr>
      </w:pPr>
    </w:p>
    <w:p w14:paraId="74BE59C5" w14:textId="77777777" w:rsidR="004C6197" w:rsidRPr="00804463" w:rsidRDefault="004C6197" w:rsidP="00DD0C63">
      <w:pPr>
        <w:pStyle w:val="Nincstrkz3"/>
        <w:spacing w:line="240" w:lineRule="auto"/>
        <w:jc w:val="both"/>
        <w:rPr>
          <w:rFonts w:cs="Arial"/>
          <w:sz w:val="16"/>
          <w:szCs w:val="16"/>
        </w:rPr>
      </w:pPr>
    </w:p>
    <w:p w14:paraId="4586BEBF" w14:textId="1B226397" w:rsidR="004C6197" w:rsidRDefault="00150193" w:rsidP="00150193">
      <w:pPr>
        <w:pStyle w:val="Nincstrkz3"/>
        <w:keepNext/>
        <w:pBdr>
          <w:top w:val="single" w:sz="4" w:space="1" w:color="auto"/>
          <w:left w:val="single" w:sz="4" w:space="4" w:color="auto"/>
          <w:bottom w:val="single" w:sz="4" w:space="1" w:color="auto"/>
          <w:right w:val="single" w:sz="4" w:space="4" w:color="auto"/>
        </w:pBdr>
        <w:shd w:val="clear" w:color="auto" w:fill="FFC000"/>
        <w:spacing w:line="240" w:lineRule="auto"/>
        <w:jc w:val="both"/>
        <w:rPr>
          <w:rFonts w:cs="Arial"/>
          <w:b/>
          <w:sz w:val="24"/>
          <w:szCs w:val="24"/>
        </w:rPr>
      </w:pPr>
      <w:r>
        <w:rPr>
          <w:rFonts w:cs="Arial"/>
          <w:b/>
          <w:sz w:val="24"/>
          <w:szCs w:val="24"/>
        </w:rPr>
        <w:t xml:space="preserve">6. </w:t>
      </w:r>
      <w:r w:rsidR="00DD0C63" w:rsidRPr="00DD0C63">
        <w:rPr>
          <w:rFonts w:cs="Arial"/>
          <w:b/>
          <w:sz w:val="24"/>
          <w:szCs w:val="24"/>
        </w:rPr>
        <w:t xml:space="preserve">Tévhit: A moped nem szállítható biztonságosan, mert túl nagy a súlya, nem bírja el a rámpa stb.. </w:t>
      </w:r>
    </w:p>
    <w:p w14:paraId="2519E7C8" w14:textId="0E60B8B9" w:rsidR="00DD0C63" w:rsidRPr="004C6197" w:rsidRDefault="00DD0C63" w:rsidP="00150193">
      <w:pPr>
        <w:pStyle w:val="Nincstrkz3"/>
        <w:keepNext/>
        <w:pBdr>
          <w:top w:val="single" w:sz="4" w:space="1" w:color="auto"/>
          <w:left w:val="single" w:sz="4" w:space="4" w:color="auto"/>
          <w:bottom w:val="single" w:sz="4" w:space="1" w:color="auto"/>
          <w:right w:val="single" w:sz="4" w:space="4" w:color="auto"/>
        </w:pBdr>
        <w:shd w:val="clear" w:color="auto" w:fill="92D050"/>
        <w:spacing w:line="240" w:lineRule="auto"/>
        <w:jc w:val="both"/>
        <w:rPr>
          <w:rFonts w:cs="Arial"/>
          <w:b/>
          <w:sz w:val="24"/>
          <w:szCs w:val="24"/>
        </w:rPr>
      </w:pPr>
      <w:r w:rsidRPr="00DD0C63">
        <w:rPr>
          <w:rFonts w:cs="Arial"/>
          <w:b/>
          <w:sz w:val="24"/>
          <w:szCs w:val="24"/>
        </w:rPr>
        <w:t>Ezzel szemben a</w:t>
      </w:r>
      <w:r w:rsidR="004C6197">
        <w:rPr>
          <w:rFonts w:cs="Arial"/>
          <w:b/>
          <w:sz w:val="24"/>
          <w:szCs w:val="24"/>
        </w:rPr>
        <w:t xml:space="preserve"> legnagyobb mennyiségben forgalmazott, </w:t>
      </w:r>
      <w:r w:rsidRPr="00DD0C63">
        <w:rPr>
          <w:rFonts w:cs="Arial"/>
          <w:b/>
          <w:sz w:val="24"/>
          <w:szCs w:val="24"/>
        </w:rPr>
        <w:t xml:space="preserve">háromkerekű </w:t>
      </w:r>
      <w:r w:rsidR="004C6197">
        <w:rPr>
          <w:rFonts w:cs="Arial"/>
          <w:b/>
          <w:sz w:val="24"/>
          <w:szCs w:val="24"/>
        </w:rPr>
        <w:t xml:space="preserve">EL-GO elektromos </w:t>
      </w:r>
      <w:r w:rsidRPr="00DD0C63">
        <w:rPr>
          <w:rFonts w:cs="Arial"/>
          <w:b/>
          <w:sz w:val="24"/>
          <w:szCs w:val="24"/>
        </w:rPr>
        <w:t xml:space="preserve">moped súlya </w:t>
      </w:r>
      <w:r w:rsidR="004C6197">
        <w:rPr>
          <w:rFonts w:cs="Arial"/>
          <w:b/>
          <w:sz w:val="24"/>
          <w:szCs w:val="24"/>
        </w:rPr>
        <w:t>77 kg, a járművek rámpáira pedig 250-350 kg-ot lehet felvinni.</w:t>
      </w:r>
    </w:p>
    <w:p w14:paraId="68F60548" w14:textId="50ABE260" w:rsidR="00DD0C63" w:rsidRDefault="00150193" w:rsidP="00DD0C63">
      <w:pPr>
        <w:pStyle w:val="Nincstrkz3"/>
        <w:spacing w:line="240" w:lineRule="auto"/>
        <w:jc w:val="both"/>
        <w:rPr>
          <w:rFonts w:cs="Arial"/>
          <w:sz w:val="24"/>
          <w:szCs w:val="24"/>
        </w:rPr>
      </w:pPr>
      <w:r>
        <w:rPr>
          <w:rFonts w:cs="Arial"/>
          <w:sz w:val="24"/>
          <w:szCs w:val="24"/>
        </w:rPr>
        <w:t xml:space="preserve">További hasznos tudnivalók a mopedekről a Mozgássérültek Budapesti Egyesülete és a Magyar </w:t>
      </w:r>
      <w:proofErr w:type="spellStart"/>
      <w:r>
        <w:rPr>
          <w:rFonts w:cs="Arial"/>
          <w:sz w:val="24"/>
          <w:szCs w:val="24"/>
        </w:rPr>
        <w:t>Polio</w:t>
      </w:r>
      <w:proofErr w:type="spellEnd"/>
      <w:r>
        <w:rPr>
          <w:rFonts w:cs="Arial"/>
          <w:sz w:val="24"/>
          <w:szCs w:val="24"/>
        </w:rPr>
        <w:t xml:space="preserve"> Alapítvány összeállításában: </w:t>
      </w:r>
      <w:hyperlink r:id="rId9" w:history="1">
        <w:r w:rsidRPr="00426B69">
          <w:rPr>
            <w:rStyle w:val="Hiperhivatkozs"/>
            <w:rFonts w:cs="Arial"/>
            <w:sz w:val="24"/>
            <w:szCs w:val="24"/>
          </w:rPr>
          <w:t>http://www.etikk.hu/kutatas/mopeddel-a-budapesti-kozossegi-kozlekedesben-3/</w:t>
        </w:r>
      </w:hyperlink>
    </w:p>
    <w:p w14:paraId="320419A2" w14:textId="77777777" w:rsidR="00150193" w:rsidRDefault="00150193" w:rsidP="00DD0C63">
      <w:pPr>
        <w:pStyle w:val="Nincstrkz3"/>
        <w:spacing w:line="240" w:lineRule="auto"/>
        <w:jc w:val="both"/>
        <w:rPr>
          <w:rFonts w:cs="Arial"/>
          <w:sz w:val="24"/>
          <w:szCs w:val="24"/>
        </w:rPr>
      </w:pPr>
    </w:p>
    <w:p w14:paraId="0272078F" w14:textId="77777777" w:rsidR="00150193" w:rsidRPr="00DD0C63" w:rsidRDefault="00150193" w:rsidP="00DD0C63">
      <w:pPr>
        <w:pStyle w:val="Nincstrkz3"/>
        <w:spacing w:line="240" w:lineRule="auto"/>
        <w:jc w:val="both"/>
        <w:rPr>
          <w:rFonts w:cs="Arial"/>
          <w:sz w:val="24"/>
          <w:szCs w:val="24"/>
        </w:rPr>
      </w:pPr>
    </w:p>
    <w:p w14:paraId="6D186194" w14:textId="11535680" w:rsidR="00150193" w:rsidRDefault="00150193" w:rsidP="007E65D4">
      <w:pPr>
        <w:pStyle w:val="Nincstrkz3"/>
        <w:keepNext/>
        <w:pBdr>
          <w:top w:val="single" w:sz="4" w:space="1" w:color="auto"/>
          <w:left w:val="single" w:sz="4" w:space="4" w:color="auto"/>
          <w:bottom w:val="single" w:sz="4" w:space="1" w:color="auto"/>
          <w:right w:val="single" w:sz="4" w:space="4" w:color="auto"/>
        </w:pBdr>
        <w:shd w:val="clear" w:color="auto" w:fill="FFC000"/>
        <w:spacing w:line="240" w:lineRule="auto"/>
        <w:jc w:val="both"/>
        <w:rPr>
          <w:rFonts w:cs="Arial"/>
          <w:b/>
          <w:sz w:val="24"/>
          <w:szCs w:val="24"/>
        </w:rPr>
      </w:pPr>
      <w:r>
        <w:rPr>
          <w:rFonts w:cs="Arial"/>
          <w:b/>
          <w:sz w:val="24"/>
          <w:szCs w:val="24"/>
        </w:rPr>
        <w:lastRenderedPageBreak/>
        <w:t xml:space="preserve">7. </w:t>
      </w:r>
      <w:r w:rsidR="00DD0C63" w:rsidRPr="00DD0C63">
        <w:rPr>
          <w:rFonts w:cs="Arial"/>
          <w:b/>
          <w:sz w:val="24"/>
          <w:szCs w:val="24"/>
        </w:rPr>
        <w:t xml:space="preserve">Tévhit: Az elektromos moped csak akkor szállítható biztonságosan, ha a mozgássérült utas </w:t>
      </w:r>
      <w:r>
        <w:rPr>
          <w:rFonts w:cs="Arial"/>
          <w:b/>
          <w:sz w:val="24"/>
          <w:szCs w:val="24"/>
        </w:rPr>
        <w:t>nem ül rajta,</w:t>
      </w:r>
      <w:r w:rsidR="00DD0C63" w:rsidRPr="00DD0C63">
        <w:rPr>
          <w:rFonts w:cs="Arial"/>
          <w:b/>
          <w:sz w:val="24"/>
          <w:szCs w:val="24"/>
        </w:rPr>
        <w:t xml:space="preserve"> ez áll a használati kézikönyvében is. </w:t>
      </w:r>
    </w:p>
    <w:p w14:paraId="41357CCA" w14:textId="233689DE" w:rsidR="00DD0C63" w:rsidRPr="00DD0C63" w:rsidRDefault="00DD0C63" w:rsidP="007E65D4">
      <w:pPr>
        <w:pStyle w:val="Nincstrkz3"/>
        <w:keepNext/>
        <w:pBdr>
          <w:top w:val="single" w:sz="4" w:space="1" w:color="auto"/>
          <w:left w:val="single" w:sz="4" w:space="4" w:color="auto"/>
          <w:bottom w:val="single" w:sz="4" w:space="1" w:color="auto"/>
          <w:right w:val="single" w:sz="4" w:space="4" w:color="auto"/>
        </w:pBdr>
        <w:shd w:val="clear" w:color="auto" w:fill="92D050"/>
        <w:spacing w:line="240" w:lineRule="auto"/>
        <w:jc w:val="both"/>
        <w:rPr>
          <w:rFonts w:cs="Arial"/>
          <w:b/>
          <w:sz w:val="24"/>
          <w:szCs w:val="24"/>
        </w:rPr>
      </w:pPr>
      <w:r w:rsidRPr="00DD0C63">
        <w:rPr>
          <w:rFonts w:cs="Arial"/>
          <w:b/>
          <w:sz w:val="24"/>
          <w:szCs w:val="24"/>
        </w:rPr>
        <w:t xml:space="preserve">Ezzel szemben az egyik nagy hazai forgalmazó megerősítette, hogy ez a kitétel csak azokra az esetekre vonatkozik, amikor </w:t>
      </w:r>
      <w:r w:rsidR="00354F57">
        <w:rPr>
          <w:rFonts w:cs="Arial"/>
          <w:b/>
          <w:sz w:val="24"/>
          <w:szCs w:val="24"/>
        </w:rPr>
        <w:t xml:space="preserve">utánfutón, teherautón, csomagtérben szállítják. </w:t>
      </w:r>
      <w:r w:rsidR="00150193">
        <w:rPr>
          <w:rFonts w:cs="Arial"/>
          <w:b/>
          <w:sz w:val="24"/>
          <w:szCs w:val="24"/>
        </w:rPr>
        <w:t>A</w:t>
      </w:r>
      <w:r w:rsidRPr="00DD0C63">
        <w:rPr>
          <w:rFonts w:cs="Arial"/>
          <w:b/>
          <w:sz w:val="24"/>
          <w:szCs w:val="24"/>
        </w:rPr>
        <w:t>utóbuszos utazásnál a mozgássérült utasnak nem kell leszállnia róla!</w:t>
      </w:r>
    </w:p>
    <w:p w14:paraId="452A1A48" w14:textId="77777777" w:rsidR="00150193" w:rsidRPr="007E65D4" w:rsidRDefault="00150193" w:rsidP="00DD0C63">
      <w:pPr>
        <w:pStyle w:val="Nincstrkz3"/>
        <w:spacing w:line="240" w:lineRule="auto"/>
        <w:jc w:val="both"/>
        <w:rPr>
          <w:rFonts w:cs="Arial"/>
          <w:sz w:val="16"/>
          <w:szCs w:val="16"/>
        </w:rPr>
      </w:pPr>
    </w:p>
    <w:p w14:paraId="1209B0B9" w14:textId="267644CD" w:rsidR="00DD0C63" w:rsidRPr="00DD0C63" w:rsidRDefault="00DD0C63" w:rsidP="00DD0C63">
      <w:pPr>
        <w:pStyle w:val="Nincstrkz3"/>
        <w:spacing w:line="240" w:lineRule="auto"/>
        <w:jc w:val="both"/>
        <w:rPr>
          <w:rFonts w:cs="Arial"/>
          <w:sz w:val="24"/>
          <w:szCs w:val="24"/>
        </w:rPr>
      </w:pPr>
      <w:r w:rsidRPr="00DD0C63">
        <w:rPr>
          <w:rFonts w:cs="Arial"/>
          <w:sz w:val="24"/>
          <w:szCs w:val="24"/>
        </w:rPr>
        <w:t xml:space="preserve">A BKK 2016. június 21-én egyeztetést tartott a mozgást segítő eszközök szállításáról, amelyen minden érintett fél részt vett: a mozgássérült emberek képviseletében a budapesti egyesületünk, a MEOSZ, a FESZT, a BKK szolgáltatói, a buszvezetők, a szakszervezetek és a </w:t>
      </w:r>
      <w:proofErr w:type="spellStart"/>
      <w:r w:rsidRPr="00DD0C63">
        <w:rPr>
          <w:rFonts w:cs="Arial"/>
          <w:sz w:val="24"/>
          <w:szCs w:val="24"/>
        </w:rPr>
        <w:t>Rehab</w:t>
      </w:r>
      <w:proofErr w:type="spellEnd"/>
      <w:r w:rsidRPr="00DD0C63">
        <w:rPr>
          <w:rFonts w:cs="Arial"/>
          <w:sz w:val="24"/>
          <w:szCs w:val="24"/>
        </w:rPr>
        <w:t xml:space="preserve"> </w:t>
      </w:r>
      <w:proofErr w:type="spellStart"/>
      <w:r w:rsidRPr="00DD0C63">
        <w:rPr>
          <w:rFonts w:cs="Arial"/>
          <w:sz w:val="24"/>
          <w:szCs w:val="24"/>
        </w:rPr>
        <w:t>Zrt</w:t>
      </w:r>
      <w:proofErr w:type="spellEnd"/>
      <w:r w:rsidRPr="00DD0C63">
        <w:rPr>
          <w:rFonts w:cs="Arial"/>
          <w:sz w:val="24"/>
          <w:szCs w:val="24"/>
        </w:rPr>
        <w:t xml:space="preserve">. mint segédeszköz forgalmazó. Az egyeztetésen a </w:t>
      </w:r>
      <w:proofErr w:type="spellStart"/>
      <w:r w:rsidRPr="00DD0C63">
        <w:rPr>
          <w:rFonts w:cs="Arial"/>
          <w:sz w:val="24"/>
          <w:szCs w:val="24"/>
        </w:rPr>
        <w:t>Rehab</w:t>
      </w:r>
      <w:proofErr w:type="spellEnd"/>
      <w:r w:rsidRPr="00DD0C63">
        <w:rPr>
          <w:rFonts w:cs="Arial"/>
          <w:sz w:val="24"/>
          <w:szCs w:val="24"/>
        </w:rPr>
        <w:t xml:space="preserve"> </w:t>
      </w:r>
      <w:proofErr w:type="spellStart"/>
      <w:r w:rsidRPr="00DD0C63">
        <w:rPr>
          <w:rFonts w:cs="Arial"/>
          <w:sz w:val="24"/>
          <w:szCs w:val="24"/>
        </w:rPr>
        <w:t>Zrt</w:t>
      </w:r>
      <w:proofErr w:type="spellEnd"/>
      <w:r w:rsidRPr="00DD0C63">
        <w:rPr>
          <w:rFonts w:cs="Arial"/>
          <w:sz w:val="24"/>
          <w:szCs w:val="24"/>
        </w:rPr>
        <w:t xml:space="preserve">. képviselője különbséget tett az eszköz direkt szállítása (mint pl. </w:t>
      </w:r>
      <w:r w:rsidR="00150193">
        <w:rPr>
          <w:rFonts w:cs="Arial"/>
          <w:sz w:val="24"/>
          <w:szCs w:val="24"/>
        </w:rPr>
        <w:t>áru, poggyász</w:t>
      </w:r>
      <w:r w:rsidRPr="00DD0C63">
        <w:rPr>
          <w:rFonts w:cs="Arial"/>
          <w:sz w:val="24"/>
          <w:szCs w:val="24"/>
        </w:rPr>
        <w:t>), és az eszközt használó utas szállítása között. Elmondta: utóbbi esetben nem szükséges az utasnak átszállnia az autóbusz ülésébe, nyugodtan utazhat a segédeszközön, mert a használati utasítás az eszköz szállítására vonatkozik, és nem a tömegközlekedést használó utas utazására.</w:t>
      </w:r>
    </w:p>
    <w:p w14:paraId="18CD51AC" w14:textId="77777777" w:rsidR="00DD0C63" w:rsidRPr="00804463" w:rsidRDefault="00DD0C63" w:rsidP="00DD0C63">
      <w:pPr>
        <w:pStyle w:val="Nincstrkz3"/>
        <w:spacing w:line="240" w:lineRule="auto"/>
        <w:jc w:val="both"/>
        <w:rPr>
          <w:rFonts w:cs="Arial"/>
          <w:sz w:val="16"/>
          <w:szCs w:val="16"/>
        </w:rPr>
      </w:pPr>
    </w:p>
    <w:p w14:paraId="0A897EAD" w14:textId="34512A68" w:rsidR="00150193" w:rsidRDefault="00354F57" w:rsidP="00DD0C63">
      <w:pPr>
        <w:pStyle w:val="Nincstrkz3"/>
        <w:pBdr>
          <w:top w:val="single" w:sz="4" w:space="1" w:color="auto"/>
          <w:left w:val="single" w:sz="4" w:space="4" w:color="auto"/>
          <w:bottom w:val="single" w:sz="4" w:space="1" w:color="auto"/>
          <w:right w:val="single" w:sz="4" w:space="4" w:color="auto"/>
        </w:pBdr>
        <w:shd w:val="clear" w:color="auto" w:fill="FFC000"/>
        <w:spacing w:line="240" w:lineRule="auto"/>
        <w:jc w:val="both"/>
        <w:rPr>
          <w:rFonts w:cs="Arial"/>
          <w:b/>
          <w:sz w:val="24"/>
          <w:szCs w:val="24"/>
        </w:rPr>
      </w:pPr>
      <w:r>
        <w:rPr>
          <w:rFonts w:cs="Arial"/>
          <w:b/>
          <w:sz w:val="24"/>
          <w:szCs w:val="24"/>
        </w:rPr>
        <w:t xml:space="preserve">8. </w:t>
      </w:r>
      <w:r w:rsidR="00DD0C63" w:rsidRPr="00DD0C63">
        <w:rPr>
          <w:rFonts w:cs="Arial"/>
          <w:b/>
          <w:sz w:val="24"/>
          <w:szCs w:val="24"/>
        </w:rPr>
        <w:t xml:space="preserve">Tévhit: Az elektromos moped szállítása nem biztonságos, mert a buszon utazók mobiltelefonjai által keltett elektromágneses interferencia megzavarhatja a vezérlését, kioldhatja a fékrendszert. </w:t>
      </w:r>
    </w:p>
    <w:p w14:paraId="17C2EA42" w14:textId="57CD6293" w:rsidR="00DD0C63" w:rsidRPr="00DD0C63" w:rsidRDefault="00DD0C63" w:rsidP="00150193">
      <w:pPr>
        <w:pStyle w:val="Nincstrkz3"/>
        <w:pBdr>
          <w:top w:val="single" w:sz="4" w:space="1" w:color="auto"/>
          <w:left w:val="single" w:sz="4" w:space="4" w:color="auto"/>
          <w:bottom w:val="single" w:sz="4" w:space="1" w:color="auto"/>
          <w:right w:val="single" w:sz="4" w:space="4" w:color="auto"/>
        </w:pBdr>
        <w:shd w:val="clear" w:color="auto" w:fill="92D050"/>
        <w:spacing w:line="240" w:lineRule="auto"/>
        <w:jc w:val="both"/>
        <w:rPr>
          <w:rFonts w:cs="Arial"/>
          <w:b/>
          <w:sz w:val="24"/>
          <w:szCs w:val="24"/>
        </w:rPr>
      </w:pPr>
      <w:r w:rsidRPr="00DD0C63">
        <w:rPr>
          <w:rFonts w:cs="Arial"/>
          <w:b/>
          <w:sz w:val="24"/>
          <w:szCs w:val="24"/>
        </w:rPr>
        <w:t xml:space="preserve">Ezzel szemben ilyen zavart eddig senki nem igazolt. Ha az általánosan elterjedt mobiltelefonok veszélyt jelentenének a fékrendszerre, naponta történnének balesetek, a mopedeket pedig egyáltalán nem is lehetne forgalmazni. </w:t>
      </w:r>
    </w:p>
    <w:p w14:paraId="2BA1B75A" w14:textId="77777777" w:rsidR="00DD0C63" w:rsidRPr="00804463" w:rsidRDefault="00DD0C63" w:rsidP="00DD0C63">
      <w:pPr>
        <w:pStyle w:val="Nincstrkz3"/>
        <w:spacing w:line="240" w:lineRule="auto"/>
        <w:jc w:val="both"/>
        <w:rPr>
          <w:rFonts w:cs="Arial"/>
          <w:sz w:val="16"/>
          <w:szCs w:val="16"/>
        </w:rPr>
      </w:pPr>
    </w:p>
    <w:p w14:paraId="7B3F1551" w14:textId="28D4B478" w:rsidR="00150193" w:rsidRDefault="00354F57" w:rsidP="00DD0C63">
      <w:pPr>
        <w:pStyle w:val="Nincstrkz3"/>
        <w:pBdr>
          <w:top w:val="single" w:sz="4" w:space="1" w:color="auto"/>
          <w:left w:val="single" w:sz="4" w:space="4" w:color="auto"/>
          <w:bottom w:val="single" w:sz="4" w:space="1" w:color="auto"/>
          <w:right w:val="single" w:sz="4" w:space="4" w:color="auto"/>
        </w:pBdr>
        <w:shd w:val="clear" w:color="auto" w:fill="FFC000"/>
        <w:spacing w:line="240" w:lineRule="auto"/>
        <w:jc w:val="both"/>
        <w:rPr>
          <w:rFonts w:cs="Arial"/>
          <w:b/>
          <w:sz w:val="24"/>
          <w:szCs w:val="24"/>
        </w:rPr>
      </w:pPr>
      <w:r>
        <w:rPr>
          <w:rFonts w:cs="Arial"/>
          <w:b/>
          <w:sz w:val="24"/>
          <w:szCs w:val="24"/>
        </w:rPr>
        <w:t xml:space="preserve">9. </w:t>
      </w:r>
      <w:r w:rsidR="00DD0C63" w:rsidRPr="00DD0C63">
        <w:rPr>
          <w:rFonts w:cs="Arial"/>
          <w:b/>
          <w:sz w:val="24"/>
          <w:szCs w:val="24"/>
        </w:rPr>
        <w:t xml:space="preserve">Tévhit: Az elektromos moped szállítása nem biztonságos, mert felrobbanhat vagy kilyukadhat az akkumulátora, és kifolyhat belőle a sav. </w:t>
      </w:r>
    </w:p>
    <w:p w14:paraId="7603B535" w14:textId="4E9A63F6" w:rsidR="00DD0C63" w:rsidRPr="00DD0C63" w:rsidRDefault="00DD0C63" w:rsidP="00150193">
      <w:pPr>
        <w:pStyle w:val="Nincstrkz3"/>
        <w:pBdr>
          <w:top w:val="single" w:sz="4" w:space="1" w:color="auto"/>
          <w:left w:val="single" w:sz="4" w:space="4" w:color="auto"/>
          <w:bottom w:val="single" w:sz="4" w:space="1" w:color="auto"/>
          <w:right w:val="single" w:sz="4" w:space="4" w:color="auto"/>
        </w:pBdr>
        <w:shd w:val="clear" w:color="auto" w:fill="92D050"/>
        <w:spacing w:line="240" w:lineRule="auto"/>
        <w:jc w:val="both"/>
        <w:rPr>
          <w:rFonts w:cs="Arial"/>
          <w:b/>
          <w:sz w:val="24"/>
          <w:szCs w:val="24"/>
        </w:rPr>
      </w:pPr>
      <w:r w:rsidRPr="00DD0C63">
        <w:rPr>
          <w:rFonts w:cs="Arial"/>
          <w:b/>
          <w:sz w:val="24"/>
          <w:szCs w:val="24"/>
        </w:rPr>
        <w:t xml:space="preserve">Ezzel szemben </w:t>
      </w:r>
      <w:r w:rsidR="00150193">
        <w:rPr>
          <w:rFonts w:cs="Arial"/>
          <w:b/>
          <w:sz w:val="24"/>
          <w:szCs w:val="24"/>
        </w:rPr>
        <w:t xml:space="preserve">az igazság az, hogy </w:t>
      </w:r>
      <w:r w:rsidRPr="00DD0C63">
        <w:rPr>
          <w:rFonts w:cs="Arial"/>
          <w:b/>
          <w:sz w:val="24"/>
          <w:szCs w:val="24"/>
        </w:rPr>
        <w:t xml:space="preserve">a mozgást segítő eszközök </w:t>
      </w:r>
      <w:r w:rsidR="00150193">
        <w:rPr>
          <w:rFonts w:cs="Arial"/>
          <w:b/>
          <w:sz w:val="24"/>
          <w:szCs w:val="24"/>
        </w:rPr>
        <w:t>gondozásmentes, korszerű, zselés akkumulátorokkal rendelkeznek, amelyek n</w:t>
      </w:r>
      <w:r w:rsidRPr="00DD0C63">
        <w:rPr>
          <w:rFonts w:cs="Arial"/>
          <w:b/>
          <w:sz w:val="24"/>
          <w:szCs w:val="24"/>
        </w:rPr>
        <w:t>em tudnak sem kilyukadni, sem felrobbanni. Használatuk nem veszélyesebb, mint egy telefoné vagy egy notebooké!</w:t>
      </w:r>
    </w:p>
    <w:p w14:paraId="074BB755" w14:textId="77777777" w:rsidR="00DD0C63" w:rsidRPr="00804463" w:rsidRDefault="00DD0C63" w:rsidP="00DD0C63">
      <w:pPr>
        <w:pStyle w:val="Nincstrkz3"/>
        <w:spacing w:line="240" w:lineRule="auto"/>
        <w:jc w:val="both"/>
        <w:rPr>
          <w:rFonts w:cs="Arial"/>
          <w:sz w:val="16"/>
          <w:szCs w:val="16"/>
        </w:rPr>
      </w:pPr>
    </w:p>
    <w:p w14:paraId="7E53D9F8" w14:textId="031C2D86" w:rsidR="00354F57" w:rsidRDefault="00354F57" w:rsidP="00DD0C63">
      <w:pPr>
        <w:pStyle w:val="Nincstrkz3"/>
        <w:pBdr>
          <w:top w:val="single" w:sz="4" w:space="1" w:color="auto"/>
          <w:left w:val="single" w:sz="4" w:space="4" w:color="auto"/>
          <w:bottom w:val="single" w:sz="4" w:space="1" w:color="auto"/>
          <w:right w:val="single" w:sz="4" w:space="4" w:color="auto"/>
        </w:pBdr>
        <w:shd w:val="clear" w:color="auto" w:fill="FFC000"/>
        <w:spacing w:line="240" w:lineRule="auto"/>
        <w:jc w:val="both"/>
        <w:rPr>
          <w:rFonts w:cs="Arial"/>
          <w:b/>
          <w:sz w:val="24"/>
          <w:szCs w:val="24"/>
        </w:rPr>
      </w:pPr>
      <w:r>
        <w:rPr>
          <w:rFonts w:cs="Arial"/>
          <w:b/>
          <w:sz w:val="24"/>
          <w:szCs w:val="24"/>
        </w:rPr>
        <w:t xml:space="preserve">10. </w:t>
      </w:r>
      <w:r w:rsidR="00DD0C63" w:rsidRPr="00DD0C63">
        <w:rPr>
          <w:rFonts w:cs="Arial"/>
          <w:b/>
          <w:sz w:val="24"/>
          <w:szCs w:val="24"/>
        </w:rPr>
        <w:t>Tévhit:</w:t>
      </w:r>
      <w:r w:rsidR="00DD0C63" w:rsidRPr="00DD0C63">
        <w:rPr>
          <w:rFonts w:cs="Arial"/>
          <w:sz w:val="24"/>
          <w:szCs w:val="24"/>
        </w:rPr>
        <w:t xml:space="preserve"> </w:t>
      </w:r>
      <w:r w:rsidR="00DD0C63" w:rsidRPr="00DD0C63">
        <w:rPr>
          <w:rFonts w:cs="Arial"/>
          <w:b/>
          <w:sz w:val="24"/>
          <w:szCs w:val="24"/>
        </w:rPr>
        <w:t xml:space="preserve">Az elektromos moped szállítása nem biztonságos, mert nincsenek rajta rögzítési pontok. </w:t>
      </w:r>
    </w:p>
    <w:p w14:paraId="7EC4DBC4" w14:textId="00950ECA" w:rsidR="00DD0C63" w:rsidRPr="00DD0C63" w:rsidRDefault="00DD0C63" w:rsidP="00354F57">
      <w:pPr>
        <w:pStyle w:val="Nincstrkz3"/>
        <w:pBdr>
          <w:top w:val="single" w:sz="4" w:space="1" w:color="auto"/>
          <w:left w:val="single" w:sz="4" w:space="4" w:color="auto"/>
          <w:bottom w:val="single" w:sz="4" w:space="1" w:color="auto"/>
          <w:right w:val="single" w:sz="4" w:space="4" w:color="auto"/>
        </w:pBdr>
        <w:shd w:val="clear" w:color="auto" w:fill="92D050"/>
        <w:spacing w:line="240" w:lineRule="auto"/>
        <w:jc w:val="both"/>
        <w:rPr>
          <w:rFonts w:cs="Arial"/>
          <w:b/>
          <w:sz w:val="24"/>
          <w:szCs w:val="24"/>
        </w:rPr>
      </w:pPr>
      <w:r w:rsidRPr="00DD0C63">
        <w:rPr>
          <w:rFonts w:cs="Arial"/>
          <w:b/>
          <w:sz w:val="24"/>
          <w:szCs w:val="24"/>
        </w:rPr>
        <w:t>Ezzel szemben az igazság az, hogy a buszokon nem a gyógyászati segédeszközt kell rögzíteni, hanem az azt használó utast</w:t>
      </w:r>
      <w:r w:rsidR="00354F57">
        <w:rPr>
          <w:rFonts w:cs="Arial"/>
          <w:b/>
          <w:sz w:val="24"/>
          <w:szCs w:val="24"/>
        </w:rPr>
        <w:t>.</w:t>
      </w:r>
    </w:p>
    <w:p w14:paraId="612FEEA1" w14:textId="77777777" w:rsidR="00DD0C63" w:rsidRPr="00804463" w:rsidRDefault="00DD0C63" w:rsidP="00354F57">
      <w:pPr>
        <w:pStyle w:val="Nincstrkz3"/>
        <w:spacing w:line="240" w:lineRule="auto"/>
        <w:jc w:val="both"/>
        <w:rPr>
          <w:rFonts w:cs="Arial"/>
          <w:sz w:val="16"/>
          <w:szCs w:val="16"/>
        </w:rPr>
      </w:pPr>
    </w:p>
    <w:p w14:paraId="716510CE" w14:textId="6B0B1D8E" w:rsidR="00354F57" w:rsidRDefault="00354F57" w:rsidP="00DD0C63">
      <w:pPr>
        <w:pStyle w:val="Nincstrkz3"/>
        <w:pBdr>
          <w:top w:val="single" w:sz="4" w:space="1" w:color="auto"/>
          <w:left w:val="single" w:sz="4" w:space="4" w:color="auto"/>
          <w:bottom w:val="single" w:sz="4" w:space="1" w:color="auto"/>
          <w:right w:val="single" w:sz="4" w:space="4" w:color="auto"/>
        </w:pBdr>
        <w:shd w:val="clear" w:color="auto" w:fill="FFC000"/>
        <w:spacing w:line="240" w:lineRule="auto"/>
        <w:jc w:val="both"/>
        <w:rPr>
          <w:rFonts w:cs="Arial"/>
          <w:b/>
          <w:sz w:val="24"/>
          <w:szCs w:val="24"/>
        </w:rPr>
      </w:pPr>
      <w:r>
        <w:rPr>
          <w:rFonts w:cs="Arial"/>
          <w:b/>
          <w:sz w:val="24"/>
          <w:szCs w:val="24"/>
        </w:rPr>
        <w:t xml:space="preserve">11. </w:t>
      </w:r>
      <w:r w:rsidR="00DD0C63" w:rsidRPr="00DD0C63">
        <w:rPr>
          <w:rFonts w:cs="Arial"/>
          <w:b/>
          <w:sz w:val="24"/>
          <w:szCs w:val="24"/>
        </w:rPr>
        <w:t xml:space="preserve">Tévhit: Az elektromos moped szállítása nem biztonságos, mert a </w:t>
      </w:r>
      <w:r>
        <w:rPr>
          <w:rFonts w:cs="Arial"/>
          <w:b/>
          <w:sz w:val="24"/>
          <w:szCs w:val="24"/>
        </w:rPr>
        <w:t xml:space="preserve">mozgó </w:t>
      </w:r>
      <w:r w:rsidR="00DD0C63" w:rsidRPr="00DD0C63">
        <w:rPr>
          <w:rFonts w:cs="Arial"/>
          <w:b/>
          <w:sz w:val="24"/>
          <w:szCs w:val="24"/>
        </w:rPr>
        <w:t xml:space="preserve">járművön </w:t>
      </w:r>
      <w:r>
        <w:rPr>
          <w:rFonts w:cs="Arial"/>
          <w:b/>
          <w:sz w:val="24"/>
          <w:szCs w:val="24"/>
        </w:rPr>
        <w:t xml:space="preserve">a saját fékével </w:t>
      </w:r>
      <w:r w:rsidR="00DD0C63" w:rsidRPr="00DD0C63">
        <w:rPr>
          <w:rFonts w:cs="Arial"/>
          <w:b/>
          <w:sz w:val="24"/>
          <w:szCs w:val="24"/>
        </w:rPr>
        <w:t xml:space="preserve">nem lehet biztonságosan rögzíteni. </w:t>
      </w:r>
    </w:p>
    <w:p w14:paraId="06E27D38" w14:textId="29DD959E" w:rsidR="00DD0C63" w:rsidRPr="00DD0C63" w:rsidRDefault="00DD0C63" w:rsidP="00354F57">
      <w:pPr>
        <w:pStyle w:val="Nincstrkz3"/>
        <w:pBdr>
          <w:top w:val="single" w:sz="4" w:space="1" w:color="auto"/>
          <w:left w:val="single" w:sz="4" w:space="4" w:color="auto"/>
          <w:bottom w:val="single" w:sz="4" w:space="1" w:color="auto"/>
          <w:right w:val="single" w:sz="4" w:space="4" w:color="auto"/>
        </w:pBdr>
        <w:shd w:val="clear" w:color="auto" w:fill="92D050"/>
        <w:spacing w:line="240" w:lineRule="auto"/>
        <w:jc w:val="both"/>
        <w:rPr>
          <w:rFonts w:cs="Arial"/>
          <w:b/>
          <w:sz w:val="24"/>
          <w:szCs w:val="24"/>
        </w:rPr>
      </w:pPr>
      <w:r w:rsidRPr="00DD0C63">
        <w:rPr>
          <w:rFonts w:cs="Arial"/>
          <w:b/>
          <w:sz w:val="24"/>
          <w:szCs w:val="24"/>
        </w:rPr>
        <w:t xml:space="preserve">Ezzel szemben tény, hogy a moped biztonságosan megáll a 15%-os lejtőn is, és </w:t>
      </w:r>
      <w:proofErr w:type="spellStart"/>
      <w:r w:rsidRPr="00DD0C63">
        <w:rPr>
          <w:rFonts w:cs="Arial"/>
          <w:b/>
          <w:sz w:val="24"/>
          <w:szCs w:val="24"/>
        </w:rPr>
        <w:t>elektro-mechanikus</w:t>
      </w:r>
      <w:proofErr w:type="spellEnd"/>
      <w:r w:rsidRPr="00DD0C63">
        <w:rPr>
          <w:rFonts w:cs="Arial"/>
          <w:b/>
          <w:sz w:val="24"/>
          <w:szCs w:val="24"/>
        </w:rPr>
        <w:t xml:space="preserve"> fékrendszerének köszönhetően </w:t>
      </w:r>
      <w:r w:rsidR="00354F57">
        <w:rPr>
          <w:rFonts w:cs="Arial"/>
          <w:b/>
          <w:sz w:val="24"/>
          <w:szCs w:val="24"/>
        </w:rPr>
        <w:t xml:space="preserve">megbízhatóan </w:t>
      </w:r>
      <w:r w:rsidRPr="00DD0C63">
        <w:rPr>
          <w:rFonts w:cs="Arial"/>
          <w:b/>
          <w:sz w:val="24"/>
          <w:szCs w:val="24"/>
        </w:rPr>
        <w:t>fékezhető!</w:t>
      </w:r>
    </w:p>
    <w:p w14:paraId="39EA81F2" w14:textId="77777777" w:rsidR="00DD0C63" w:rsidRPr="00804463" w:rsidRDefault="00DD0C63" w:rsidP="00DD0C63">
      <w:pPr>
        <w:pStyle w:val="Nincstrkz3"/>
        <w:spacing w:line="240" w:lineRule="auto"/>
        <w:jc w:val="both"/>
        <w:rPr>
          <w:rFonts w:cs="Arial"/>
          <w:b/>
          <w:sz w:val="16"/>
          <w:szCs w:val="16"/>
        </w:rPr>
      </w:pPr>
    </w:p>
    <w:p w14:paraId="34C190C9" w14:textId="2479D36A" w:rsidR="00354F57" w:rsidRDefault="00354F57" w:rsidP="00DD0C63">
      <w:pPr>
        <w:pStyle w:val="Nincstrkz3"/>
        <w:pBdr>
          <w:top w:val="single" w:sz="4" w:space="1" w:color="auto"/>
          <w:left w:val="single" w:sz="4" w:space="4" w:color="auto"/>
          <w:bottom w:val="single" w:sz="4" w:space="1" w:color="auto"/>
          <w:right w:val="single" w:sz="4" w:space="4" w:color="auto"/>
        </w:pBdr>
        <w:shd w:val="clear" w:color="auto" w:fill="FFC000"/>
        <w:spacing w:line="240" w:lineRule="auto"/>
        <w:jc w:val="both"/>
        <w:rPr>
          <w:rFonts w:cs="Arial"/>
          <w:b/>
          <w:sz w:val="24"/>
          <w:szCs w:val="24"/>
        </w:rPr>
      </w:pPr>
      <w:r>
        <w:rPr>
          <w:rFonts w:cs="Arial"/>
          <w:b/>
          <w:sz w:val="24"/>
          <w:szCs w:val="24"/>
        </w:rPr>
        <w:t xml:space="preserve">12. </w:t>
      </w:r>
      <w:r w:rsidR="00DD0C63" w:rsidRPr="00DD0C63">
        <w:rPr>
          <w:rFonts w:cs="Arial"/>
          <w:b/>
          <w:sz w:val="24"/>
          <w:szCs w:val="24"/>
        </w:rPr>
        <w:t xml:space="preserve">Tévhit: Az elektromos moped szállítása nem biztonságos, mert szükség esetén kézzel nem mozgatható. </w:t>
      </w:r>
    </w:p>
    <w:p w14:paraId="7487E805" w14:textId="3252790A" w:rsidR="00DD0C63" w:rsidRPr="00DD0C63" w:rsidRDefault="00DD0C63" w:rsidP="00354F57">
      <w:pPr>
        <w:pStyle w:val="Nincstrkz3"/>
        <w:pBdr>
          <w:top w:val="single" w:sz="4" w:space="1" w:color="auto"/>
          <w:left w:val="single" w:sz="4" w:space="4" w:color="auto"/>
          <w:bottom w:val="single" w:sz="4" w:space="1" w:color="auto"/>
          <w:right w:val="single" w:sz="4" w:space="4" w:color="auto"/>
        </w:pBdr>
        <w:shd w:val="clear" w:color="auto" w:fill="92D050"/>
        <w:spacing w:line="240" w:lineRule="auto"/>
        <w:jc w:val="both"/>
        <w:rPr>
          <w:rFonts w:cs="Arial"/>
          <w:b/>
          <w:sz w:val="24"/>
          <w:szCs w:val="24"/>
        </w:rPr>
      </w:pPr>
      <w:r w:rsidRPr="00DD0C63">
        <w:rPr>
          <w:rFonts w:cs="Arial"/>
          <w:b/>
          <w:sz w:val="24"/>
          <w:szCs w:val="24"/>
        </w:rPr>
        <w:t xml:space="preserve">Ezzel szemben a mopedeken található egy </w:t>
      </w:r>
      <w:r w:rsidRPr="00354F57">
        <w:rPr>
          <w:rFonts w:cs="Arial"/>
          <w:b/>
          <w:sz w:val="24"/>
          <w:szCs w:val="24"/>
        </w:rPr>
        <w:t>kapcsoló</w:t>
      </w:r>
      <w:r w:rsidR="00354F57" w:rsidRPr="00354F57">
        <w:rPr>
          <w:rFonts w:cs="Arial"/>
          <w:b/>
          <w:sz w:val="24"/>
          <w:szCs w:val="24"/>
        </w:rPr>
        <w:t>,</w:t>
      </w:r>
      <w:r w:rsidR="00354F57">
        <w:rPr>
          <w:rFonts w:cs="Arial"/>
          <w:b/>
          <w:sz w:val="24"/>
          <w:szCs w:val="24"/>
        </w:rPr>
        <w:t xml:space="preserve"> </w:t>
      </w:r>
      <w:r w:rsidRPr="00DD0C63">
        <w:rPr>
          <w:rFonts w:cs="Arial"/>
          <w:b/>
          <w:sz w:val="24"/>
          <w:szCs w:val="24"/>
        </w:rPr>
        <w:t>mely az eszközön ülve is elérhető, és lehetővé teszi, hogy a hajtás leválasztásra kerüljön, így az elektromos moped kézzel mozgathatóvá válik.</w:t>
      </w:r>
    </w:p>
    <w:p w14:paraId="1CDCF01E" w14:textId="77777777" w:rsidR="00DD0C63" w:rsidRPr="00804463" w:rsidRDefault="00DD0C63" w:rsidP="00354F57">
      <w:pPr>
        <w:pStyle w:val="Nincstrkz3"/>
        <w:spacing w:line="240" w:lineRule="auto"/>
        <w:jc w:val="both"/>
        <w:rPr>
          <w:rFonts w:cs="Arial"/>
          <w:sz w:val="16"/>
          <w:szCs w:val="16"/>
        </w:rPr>
      </w:pPr>
    </w:p>
    <w:p w14:paraId="594896AD" w14:textId="77777777" w:rsidR="00DD0C63" w:rsidRPr="00804463" w:rsidRDefault="00DD0C63" w:rsidP="00DD0C63">
      <w:pPr>
        <w:pStyle w:val="Nincstrkz3"/>
        <w:spacing w:line="240" w:lineRule="auto"/>
        <w:jc w:val="both"/>
        <w:rPr>
          <w:rFonts w:cs="Arial"/>
          <w:sz w:val="16"/>
          <w:szCs w:val="16"/>
        </w:rPr>
      </w:pPr>
    </w:p>
    <w:p w14:paraId="50C95B04" w14:textId="77777777" w:rsidR="00DD0C63" w:rsidRPr="00DD0C63" w:rsidRDefault="00DD0C63" w:rsidP="007E65D4">
      <w:pPr>
        <w:pStyle w:val="Nincstrkz3"/>
        <w:keepNext/>
        <w:spacing w:line="240" w:lineRule="auto"/>
        <w:jc w:val="center"/>
        <w:rPr>
          <w:rFonts w:cs="Arial"/>
          <w:b/>
          <w:sz w:val="24"/>
          <w:szCs w:val="24"/>
        </w:rPr>
      </w:pPr>
      <w:r w:rsidRPr="00DD0C63">
        <w:rPr>
          <w:rFonts w:cs="Arial"/>
          <w:b/>
          <w:sz w:val="24"/>
          <w:szCs w:val="24"/>
        </w:rPr>
        <w:t>További tévhitek</w:t>
      </w:r>
    </w:p>
    <w:p w14:paraId="57B57F12" w14:textId="77777777" w:rsidR="00DD0C63" w:rsidRDefault="00DD0C63" w:rsidP="007E65D4">
      <w:pPr>
        <w:pStyle w:val="Nincstrkz3"/>
        <w:keepNext/>
        <w:spacing w:line="240" w:lineRule="auto"/>
        <w:jc w:val="center"/>
        <w:rPr>
          <w:rFonts w:cs="Arial"/>
          <w:b/>
          <w:sz w:val="16"/>
          <w:szCs w:val="16"/>
        </w:rPr>
      </w:pPr>
    </w:p>
    <w:p w14:paraId="3C22FAD4" w14:textId="77777777" w:rsidR="00354F57" w:rsidRDefault="00354F57" w:rsidP="007E65D4">
      <w:pPr>
        <w:pStyle w:val="Nincstrkz3"/>
        <w:keepNext/>
        <w:spacing w:line="240" w:lineRule="auto"/>
        <w:jc w:val="center"/>
        <w:rPr>
          <w:rFonts w:cs="Arial"/>
          <w:b/>
          <w:sz w:val="16"/>
          <w:szCs w:val="16"/>
        </w:rPr>
      </w:pPr>
    </w:p>
    <w:p w14:paraId="40569BEF" w14:textId="77777777" w:rsidR="00354F57" w:rsidRDefault="00354F57" w:rsidP="007E65D4">
      <w:pPr>
        <w:pStyle w:val="Nincstrkz3"/>
        <w:keepNext/>
        <w:pBdr>
          <w:top w:val="single" w:sz="4" w:space="1" w:color="auto"/>
          <w:left w:val="single" w:sz="4" w:space="4" w:color="auto"/>
          <w:bottom w:val="single" w:sz="4" w:space="1" w:color="auto"/>
          <w:right w:val="single" w:sz="4" w:space="4" w:color="auto"/>
        </w:pBdr>
        <w:shd w:val="clear" w:color="auto" w:fill="FFC000"/>
        <w:spacing w:line="240" w:lineRule="auto"/>
        <w:jc w:val="both"/>
        <w:rPr>
          <w:rFonts w:cs="Arial"/>
          <w:b/>
          <w:sz w:val="24"/>
          <w:szCs w:val="24"/>
        </w:rPr>
      </w:pPr>
      <w:r>
        <w:rPr>
          <w:rFonts w:cs="Arial"/>
          <w:b/>
          <w:sz w:val="24"/>
          <w:szCs w:val="24"/>
        </w:rPr>
        <w:t xml:space="preserve">13. </w:t>
      </w:r>
      <w:r w:rsidRPr="00DD0C63">
        <w:rPr>
          <w:rFonts w:cs="Arial"/>
          <w:b/>
          <w:sz w:val="24"/>
          <w:szCs w:val="24"/>
        </w:rPr>
        <w:t xml:space="preserve">Tévhit: A </w:t>
      </w:r>
      <w:proofErr w:type="spellStart"/>
      <w:r w:rsidRPr="00DD0C63">
        <w:rPr>
          <w:rFonts w:cs="Arial"/>
          <w:b/>
          <w:sz w:val="24"/>
          <w:szCs w:val="24"/>
        </w:rPr>
        <w:t>kerekesszékes</w:t>
      </w:r>
      <w:proofErr w:type="spellEnd"/>
      <w:r w:rsidRPr="00DD0C63">
        <w:rPr>
          <w:rFonts w:cs="Arial"/>
          <w:b/>
          <w:sz w:val="24"/>
          <w:szCs w:val="24"/>
        </w:rPr>
        <w:t xml:space="preserve"> utas csak kísérővel utazhat a közösségi közlekedés járművein. </w:t>
      </w:r>
    </w:p>
    <w:p w14:paraId="2B74A0FF" w14:textId="20C9D557" w:rsidR="00354F57" w:rsidRPr="005A4605" w:rsidRDefault="00354F57" w:rsidP="00F97676">
      <w:pPr>
        <w:pStyle w:val="Nincstrkz3"/>
        <w:keepNext/>
        <w:pBdr>
          <w:top w:val="single" w:sz="4" w:space="1" w:color="auto"/>
          <w:left w:val="single" w:sz="4" w:space="4" w:color="auto"/>
          <w:bottom w:val="single" w:sz="4" w:space="1" w:color="auto"/>
          <w:right w:val="single" w:sz="4" w:space="4" w:color="auto"/>
        </w:pBdr>
        <w:shd w:val="clear" w:color="auto" w:fill="92D050"/>
        <w:spacing w:line="240" w:lineRule="auto"/>
        <w:jc w:val="both"/>
        <w:rPr>
          <w:rFonts w:cs="Arial"/>
          <w:b/>
          <w:color w:val="FF0000"/>
          <w:sz w:val="24"/>
          <w:szCs w:val="24"/>
        </w:rPr>
      </w:pPr>
      <w:r w:rsidRPr="00DD0C63">
        <w:rPr>
          <w:rFonts w:cs="Arial"/>
          <w:b/>
          <w:sz w:val="24"/>
          <w:szCs w:val="24"/>
        </w:rPr>
        <w:t xml:space="preserve">Ezzel szemben kísérő csak a </w:t>
      </w:r>
      <w:r w:rsidRPr="00DD0C63">
        <w:rPr>
          <w:rFonts w:eastAsia="Times New Roman" w:cs="Tahoma"/>
          <w:b/>
          <w:sz w:val="24"/>
          <w:szCs w:val="24"/>
        </w:rPr>
        <w:t xml:space="preserve">magatehetetlen vagy a szolgáltatás igénybevételére kísérő nélkül nem képes személy, valamint a hat éven aluli gyermek számára van előírva, a </w:t>
      </w:r>
      <w:r w:rsidRPr="00DD0C63">
        <w:rPr>
          <w:rFonts w:eastAsia="Times New Roman" w:cs="Tahoma"/>
          <w:b/>
          <w:sz w:val="24"/>
          <w:szCs w:val="24"/>
        </w:rPr>
        <w:lastRenderedPageBreak/>
        <w:t xml:space="preserve">jogszabály a mozgássérült utasokat nem sorolja ide. </w:t>
      </w:r>
      <w:r w:rsidRPr="005A4605">
        <w:rPr>
          <w:color w:val="FF0000"/>
        </w:rPr>
        <w:t>(A jogszabályi háttérre részletesen a II. pontban térünk ki.)</w:t>
      </w:r>
    </w:p>
    <w:p w14:paraId="24FD7B6C" w14:textId="77777777" w:rsidR="00354F57" w:rsidRPr="00804463" w:rsidRDefault="00354F57" w:rsidP="00DD0C63">
      <w:pPr>
        <w:pStyle w:val="Nincstrkz3"/>
        <w:spacing w:line="240" w:lineRule="auto"/>
        <w:jc w:val="center"/>
        <w:rPr>
          <w:rFonts w:cs="Arial"/>
          <w:b/>
          <w:sz w:val="16"/>
          <w:szCs w:val="16"/>
        </w:rPr>
      </w:pPr>
    </w:p>
    <w:p w14:paraId="5BAA6F76" w14:textId="77777777" w:rsidR="00DD0C63" w:rsidRPr="00804463" w:rsidRDefault="00DD0C63" w:rsidP="00DD0C63">
      <w:pPr>
        <w:pStyle w:val="Nincstrkz3"/>
        <w:spacing w:line="240" w:lineRule="auto"/>
        <w:jc w:val="both"/>
        <w:rPr>
          <w:rFonts w:cs="Arial"/>
          <w:sz w:val="16"/>
          <w:szCs w:val="16"/>
        </w:rPr>
      </w:pPr>
    </w:p>
    <w:p w14:paraId="7A0A2712" w14:textId="77777777" w:rsidR="00354F57" w:rsidRDefault="00354F57" w:rsidP="00DD0C63">
      <w:pPr>
        <w:pStyle w:val="Nincstrkz3"/>
        <w:pBdr>
          <w:top w:val="single" w:sz="4" w:space="1" w:color="auto"/>
          <w:left w:val="single" w:sz="4" w:space="4" w:color="auto"/>
          <w:bottom w:val="single" w:sz="4" w:space="1" w:color="auto"/>
          <w:right w:val="single" w:sz="4" w:space="4" w:color="auto"/>
        </w:pBdr>
        <w:shd w:val="clear" w:color="auto" w:fill="FFC000"/>
        <w:spacing w:line="240" w:lineRule="auto"/>
        <w:jc w:val="both"/>
        <w:rPr>
          <w:rFonts w:eastAsia="Times New Roman" w:cs="Tahoma"/>
          <w:b/>
          <w:bCs/>
          <w:sz w:val="24"/>
          <w:szCs w:val="24"/>
        </w:rPr>
      </w:pPr>
      <w:r>
        <w:rPr>
          <w:rFonts w:eastAsia="Times New Roman" w:cs="Tahoma"/>
          <w:b/>
          <w:bCs/>
          <w:sz w:val="24"/>
          <w:szCs w:val="24"/>
        </w:rPr>
        <w:t xml:space="preserve">14. </w:t>
      </w:r>
      <w:r w:rsidR="00DD0C63" w:rsidRPr="00DD0C63">
        <w:rPr>
          <w:rFonts w:eastAsia="Times New Roman" w:cs="Tahoma"/>
          <w:b/>
          <w:bCs/>
          <w:sz w:val="24"/>
          <w:szCs w:val="24"/>
        </w:rPr>
        <w:t xml:space="preserve">Tévhit: A Kúria letiltotta a mopedeket. </w:t>
      </w:r>
    </w:p>
    <w:p w14:paraId="3482E659" w14:textId="72E5A1AA" w:rsidR="00DD0C63" w:rsidRPr="00DD0C63" w:rsidRDefault="00DD0C63" w:rsidP="00354F57">
      <w:pPr>
        <w:pStyle w:val="Nincstrkz3"/>
        <w:pBdr>
          <w:top w:val="single" w:sz="4" w:space="1" w:color="auto"/>
          <w:left w:val="single" w:sz="4" w:space="4" w:color="auto"/>
          <w:bottom w:val="single" w:sz="4" w:space="1" w:color="auto"/>
          <w:right w:val="single" w:sz="4" w:space="4" w:color="auto"/>
        </w:pBdr>
        <w:shd w:val="clear" w:color="auto" w:fill="92D050"/>
        <w:spacing w:line="240" w:lineRule="auto"/>
        <w:jc w:val="both"/>
        <w:rPr>
          <w:rFonts w:eastAsia="Times New Roman" w:cs="Tahoma"/>
          <w:b/>
          <w:bCs/>
          <w:sz w:val="24"/>
          <w:szCs w:val="24"/>
        </w:rPr>
      </w:pPr>
      <w:r w:rsidRPr="00DD0C63">
        <w:rPr>
          <w:rFonts w:eastAsia="Times New Roman" w:cs="Tahoma"/>
          <w:b/>
          <w:bCs/>
          <w:sz w:val="24"/>
          <w:szCs w:val="24"/>
        </w:rPr>
        <w:t>Ezzel szemben a tény az, hogy sem a Kúria, sem más bíróság nem tiltotta le a mopedeket a közösségi közlekedési járművekről. A debreceni perben a bíróság csupán annyit mondott ki, hogy a debreceni közlekedési társaság biztonsági okokra hivatkozva megtagadhatja a mopedek szállítását. A Kúria a döntés tartalmát nem vizsgálta, csupán egy elj</w:t>
      </w:r>
      <w:r w:rsidR="00354F57">
        <w:rPr>
          <w:rFonts w:eastAsia="Times New Roman" w:cs="Tahoma"/>
          <w:b/>
          <w:bCs/>
          <w:sz w:val="24"/>
          <w:szCs w:val="24"/>
        </w:rPr>
        <w:t>árásjogi aktust hagyott helyben.</w:t>
      </w:r>
      <w:r w:rsidRPr="00DD0C63">
        <w:rPr>
          <w:rFonts w:eastAsia="Times New Roman" w:cs="Tahoma"/>
          <w:b/>
          <w:bCs/>
          <w:sz w:val="24"/>
          <w:szCs w:val="24"/>
        </w:rPr>
        <w:t xml:space="preserve"> A debreceni ügyben született döntés egyetlen más szolgáltatót sem kötelez! </w:t>
      </w:r>
    </w:p>
    <w:p w14:paraId="1CCBAE10" w14:textId="77777777" w:rsidR="00DD0C63" w:rsidRPr="00804463" w:rsidRDefault="00DD0C63" w:rsidP="00DD0C63">
      <w:pPr>
        <w:pStyle w:val="Nincstrkz3"/>
        <w:spacing w:line="240" w:lineRule="auto"/>
        <w:rPr>
          <w:rFonts w:eastAsia="Times New Roman" w:cs="Tahoma"/>
          <w:bCs/>
          <w:sz w:val="16"/>
          <w:szCs w:val="16"/>
        </w:rPr>
      </w:pPr>
    </w:p>
    <w:p w14:paraId="72F16339" w14:textId="233797BE" w:rsidR="00DD0C63" w:rsidRDefault="00DD0C63" w:rsidP="00DD0C63">
      <w:pPr>
        <w:pStyle w:val="Nincstrkz3"/>
        <w:spacing w:line="240" w:lineRule="auto"/>
        <w:jc w:val="both"/>
        <w:rPr>
          <w:sz w:val="24"/>
          <w:szCs w:val="24"/>
        </w:rPr>
      </w:pPr>
      <w:r w:rsidRPr="00DD0C63">
        <w:rPr>
          <w:rFonts w:eastAsia="Times New Roman" w:cs="Tahoma"/>
          <w:bCs/>
          <w:sz w:val="24"/>
          <w:szCs w:val="24"/>
        </w:rPr>
        <w:t xml:space="preserve">Nagyon gyakran hangzik el a közlekedési szolgáltatók részéről, hogy azért nem engedik fel az elektromos mopedeket a járművekre, mert a Kúria letiltotta őket. </w:t>
      </w:r>
      <w:r w:rsidRPr="00DD0C63">
        <w:rPr>
          <w:sz w:val="24"/>
          <w:szCs w:val="24"/>
        </w:rPr>
        <w:t xml:space="preserve">Ez egy téves állítás. Először is általánosságban rögzítenünk kell, hogy Magyarországon nincsen precedens jog, vagyis az egyes bíróságok önállóan hozzák meg döntéseiket. A különböző bíróságok döntései csak iránymutatásul szolgálnak, mely az egységes joggyakorlat kialakuláshoz vezet, de nem köti az egyik bíróságot a másik bíróság döntése. Azaz, azért, mert a debreceni esetben kimondta egy bíróság, hogy a moped szállítása biztonsági okokra hivatkozva megtagadható, nem biztos, hogy egy hasonló perben egy másik bíróság ugyanilyen döntést hoz. Ahogy a debreceni ügyben született döntés sem kötelezi a többi közlekedési társaságot sem semmire. </w:t>
      </w:r>
      <w:r w:rsidR="00F97676">
        <w:rPr>
          <w:sz w:val="24"/>
          <w:szCs w:val="24"/>
        </w:rPr>
        <w:t xml:space="preserve">Másodszor: </w:t>
      </w:r>
      <w:r w:rsidRPr="00DD0C63">
        <w:rPr>
          <w:sz w:val="24"/>
          <w:szCs w:val="24"/>
        </w:rPr>
        <w:t xml:space="preserve">a Kúria </w:t>
      </w:r>
      <w:r w:rsidR="00F97676">
        <w:rPr>
          <w:sz w:val="24"/>
          <w:szCs w:val="24"/>
        </w:rPr>
        <w:t xml:space="preserve">a döntés tartalmát nem vizsgálta érdemben, csak </w:t>
      </w:r>
      <w:r w:rsidRPr="00DD0C63">
        <w:rPr>
          <w:sz w:val="24"/>
          <w:szCs w:val="24"/>
        </w:rPr>
        <w:t>helyben hagyta a bíróság új eljárásra utasító döntését, és nem tiltotta meg az elektromos mopedek szállítását.</w:t>
      </w:r>
      <w:r w:rsidR="00804463">
        <w:rPr>
          <w:sz w:val="24"/>
          <w:szCs w:val="24"/>
        </w:rPr>
        <w:t xml:space="preserve"> </w:t>
      </w:r>
    </w:p>
    <w:p w14:paraId="26C51F41" w14:textId="77777777" w:rsidR="00F97676" w:rsidRDefault="00F97676" w:rsidP="00DD0C63">
      <w:pPr>
        <w:pStyle w:val="Nincstrkz3"/>
        <w:spacing w:line="240" w:lineRule="auto"/>
        <w:jc w:val="both"/>
        <w:rPr>
          <w:sz w:val="24"/>
          <w:szCs w:val="24"/>
        </w:rPr>
      </w:pPr>
    </w:p>
    <w:p w14:paraId="2ECE7CE1" w14:textId="77777777" w:rsidR="007E65D4" w:rsidRPr="00DD0C63" w:rsidRDefault="007E65D4" w:rsidP="00DD0C63">
      <w:pPr>
        <w:pStyle w:val="Nincstrkz3"/>
        <w:spacing w:line="240" w:lineRule="auto"/>
        <w:jc w:val="both"/>
        <w:rPr>
          <w:sz w:val="24"/>
          <w:szCs w:val="24"/>
        </w:rPr>
      </w:pPr>
    </w:p>
    <w:p w14:paraId="64E7467F" w14:textId="76B86CCB" w:rsidR="00F97676" w:rsidRPr="007E65D4" w:rsidRDefault="00F97676" w:rsidP="00F97676">
      <w:pPr>
        <w:jc w:val="center"/>
        <w:rPr>
          <w:rFonts w:ascii="Calibri" w:hAnsi="Calibri"/>
          <w:b/>
          <w:sz w:val="28"/>
          <w:szCs w:val="28"/>
        </w:rPr>
      </w:pPr>
      <w:r w:rsidRPr="007E65D4">
        <w:rPr>
          <w:rFonts w:ascii="Calibri" w:hAnsi="Calibri"/>
          <w:b/>
          <w:sz w:val="28"/>
          <w:szCs w:val="28"/>
        </w:rPr>
        <w:t>II.</w:t>
      </w:r>
      <w:r w:rsidRPr="007E65D4">
        <w:rPr>
          <w:b/>
          <w:sz w:val="28"/>
          <w:szCs w:val="28"/>
        </w:rPr>
        <w:t xml:space="preserve"> </w:t>
      </w:r>
      <w:r w:rsidRPr="007E65D4">
        <w:rPr>
          <w:rFonts w:ascii="Calibri" w:hAnsi="Calibri"/>
          <w:b/>
          <w:sz w:val="28"/>
          <w:szCs w:val="28"/>
        </w:rPr>
        <w:t>Elektromos mopeddel a közösségi közlekedésben: jogszabályi háttér</w:t>
      </w:r>
    </w:p>
    <w:p w14:paraId="317870C1" w14:textId="6BE90164" w:rsidR="00DD0C63" w:rsidRDefault="00DD0C63" w:rsidP="00DD0C63">
      <w:pPr>
        <w:pStyle w:val="Nincstrkz3"/>
        <w:spacing w:line="240" w:lineRule="auto"/>
        <w:rPr>
          <w:sz w:val="24"/>
          <w:szCs w:val="24"/>
        </w:rPr>
      </w:pPr>
    </w:p>
    <w:p w14:paraId="42998321" w14:textId="77777777" w:rsidR="007E65D4" w:rsidRPr="00F97676" w:rsidRDefault="007E65D4" w:rsidP="00DD0C63">
      <w:pPr>
        <w:pStyle w:val="Nincstrkz3"/>
        <w:spacing w:line="240" w:lineRule="auto"/>
        <w:rPr>
          <w:sz w:val="24"/>
          <w:szCs w:val="24"/>
        </w:rPr>
      </w:pPr>
    </w:p>
    <w:p w14:paraId="6CBC2449" w14:textId="43FA808C" w:rsidR="00F97676" w:rsidRPr="007E65D4" w:rsidRDefault="00F97676" w:rsidP="00F97676">
      <w:pPr>
        <w:jc w:val="both"/>
        <w:rPr>
          <w:rFonts w:ascii="Calibri" w:hAnsi="Calibri" w:cs="Arial"/>
          <w:b/>
        </w:rPr>
      </w:pPr>
      <w:r w:rsidRPr="007E65D4">
        <w:rPr>
          <w:rFonts w:ascii="Calibri" w:eastAsia="SimSun" w:hAnsi="Calibri" w:cs="Calibri"/>
          <w:b/>
          <w:kern w:val="1"/>
          <w:lang w:val="hu-HU" w:eastAsia="ar-SA"/>
        </w:rPr>
        <w:t xml:space="preserve">1. </w:t>
      </w:r>
      <w:r w:rsidRPr="007E65D4">
        <w:rPr>
          <w:rFonts w:ascii="Calibri" w:hAnsi="Calibri" w:cs="Arial"/>
          <w:b/>
        </w:rPr>
        <w:t>ponthoz</w:t>
      </w:r>
    </w:p>
    <w:p w14:paraId="6A9D11F0" w14:textId="61BDA808" w:rsidR="00441909" w:rsidRPr="00F97676" w:rsidRDefault="00441909" w:rsidP="00F97676">
      <w:pPr>
        <w:jc w:val="both"/>
        <w:rPr>
          <w:rFonts w:ascii="Calibri" w:hAnsi="Calibri" w:cs="Arial"/>
        </w:rPr>
      </w:pPr>
      <w:r w:rsidRPr="00F97676">
        <w:rPr>
          <w:rFonts w:ascii="Calibri" w:hAnsi="Calibri" w:cs="Arial"/>
        </w:rPr>
        <w:t xml:space="preserve">A </w:t>
      </w:r>
      <w:r w:rsidR="00F97676">
        <w:rPr>
          <w:rFonts w:ascii="Calibri" w:hAnsi="Calibri" w:cs="Arial"/>
          <w:b/>
        </w:rPr>
        <w:fldChar w:fldCharType="begin"/>
      </w:r>
      <w:r w:rsidR="00F97676">
        <w:rPr>
          <w:rFonts w:ascii="Calibri" w:hAnsi="Calibri" w:cs="Arial"/>
          <w:b/>
        </w:rPr>
        <w:instrText xml:space="preserve"> HYPERLINK "http://njt.hu/cgi_bin/njt_doc.cgi?docid=110932.266681" </w:instrText>
      </w:r>
      <w:r w:rsidR="00F97676">
        <w:rPr>
          <w:rFonts w:ascii="Calibri" w:hAnsi="Calibri" w:cs="Arial"/>
          <w:b/>
        </w:rPr>
        <w:fldChar w:fldCharType="separate"/>
      </w:r>
      <w:r w:rsidRPr="00F97676">
        <w:rPr>
          <w:rStyle w:val="Hiperhivatkozs"/>
          <w:rFonts w:ascii="Calibri" w:hAnsi="Calibri" w:cs="Arial"/>
          <w:b/>
        </w:rPr>
        <w:t>2007. évi XCII. törvény a Fogyatékos személyek jogairól szóló egyezmény és az ahhoz kapcsolódó Fakultatív Jegyzőkönyv kihirdetéséről</w:t>
      </w:r>
      <w:r w:rsidR="00F97676">
        <w:rPr>
          <w:rFonts w:ascii="Calibri" w:hAnsi="Calibri" w:cs="Arial"/>
          <w:b/>
        </w:rPr>
        <w:fldChar w:fldCharType="end"/>
      </w:r>
      <w:r w:rsidRPr="00F97676">
        <w:rPr>
          <w:rFonts w:ascii="Calibri" w:hAnsi="Calibri" w:cs="Arial"/>
          <w:b/>
        </w:rPr>
        <w:t xml:space="preserve"> </w:t>
      </w:r>
      <w:r w:rsidRPr="00F97676">
        <w:rPr>
          <w:rFonts w:ascii="Calibri" w:hAnsi="Calibri" w:cs="Arial"/>
        </w:rPr>
        <w:t xml:space="preserve">(továbbiakban Egyezmény) utat nyitott a fogyatékosság új, emberi jogi értelmezésének. Kimondta, hogy a korábbi közgondolkodással ellentétben a fogyatékosság nem betegség, hanem a társadalmi sokszínűség része, és a fogyatékosság </w:t>
      </w:r>
      <w:r w:rsidRPr="00F97676">
        <w:rPr>
          <w:rFonts w:ascii="Calibri" w:hAnsi="Calibri" w:cs="Arial"/>
          <w:i/>
        </w:rPr>
        <w:t>„a fogyatékos személyek és az attitűdbeli, illetve a környezeti akadályok kölcsönhatásának következménye, amely gátolja őket a társadalomban való teljes és hatékony, másokkal azonos alapon történő részvételben” Az egyezmény értelmében a feladat ezen környezeti akadályok beazonosítása és lebontása.</w:t>
      </w:r>
      <w:r w:rsidRPr="00F97676">
        <w:rPr>
          <w:rFonts w:ascii="Calibri" w:hAnsi="Calibri" w:cs="Arial"/>
        </w:rPr>
        <w:t xml:space="preserve"> </w:t>
      </w:r>
    </w:p>
    <w:p w14:paraId="26C61EEC" w14:textId="77777777" w:rsidR="00441909" w:rsidRPr="00804463" w:rsidRDefault="00441909" w:rsidP="00441909">
      <w:pPr>
        <w:jc w:val="both"/>
        <w:rPr>
          <w:rFonts w:ascii="Calibri" w:hAnsi="Calibri" w:cs="Arial"/>
          <w:sz w:val="16"/>
          <w:szCs w:val="16"/>
        </w:rPr>
      </w:pPr>
    </w:p>
    <w:p w14:paraId="199D0B72" w14:textId="77777777" w:rsidR="00441909" w:rsidRPr="00DD0C63" w:rsidRDefault="00441909" w:rsidP="00441909">
      <w:pPr>
        <w:jc w:val="both"/>
        <w:rPr>
          <w:rFonts w:ascii="Calibri" w:hAnsi="Calibri" w:cs="Arial"/>
        </w:rPr>
      </w:pPr>
      <w:r w:rsidRPr="00DD0C63">
        <w:rPr>
          <w:rFonts w:ascii="Calibri" w:hAnsi="Calibri" w:cs="Arial"/>
        </w:rPr>
        <w:t xml:space="preserve">A hozzáférhetőségről azt mondja: </w:t>
      </w:r>
      <w:r w:rsidRPr="00DD0C63">
        <w:rPr>
          <w:rFonts w:ascii="Calibri" w:hAnsi="Calibri" w:cs="Arial"/>
          <w:i/>
        </w:rPr>
        <w:t>„A fogyatékossággal élő személyek önálló életvitelének és az élet valamennyi területén történő teljes körű részvételének lehetővé tétele érdekében a részes államok megfelelő intézkedéseket tesznek, hogy másokkal azonos alapon biztosítsák a fogyatékos személyek számára a fizikai környezethez, a közlekedéshez, az információhoz és kommunikációhoz, beleértve az információs és kommunikációs technológiákat és rendszereket, valamint más, nyilvánosan hozzáférhető vagy rendelkezésre álló lehetőségekhez és szolgáltatásokhoz való hozzáférést, mind városi, mind vidéki területeken.”</w:t>
      </w:r>
      <w:r w:rsidRPr="00DD0C63">
        <w:rPr>
          <w:rFonts w:ascii="Calibri" w:hAnsi="Calibri" w:cs="Arial"/>
        </w:rPr>
        <w:t xml:space="preserve"> Ezek az intézkedések, amelyek magukba foglalják a hozzáférési akadályok és korlátok beazonosítását és felszámolását, többek között a következőkre vonatkoznak: a) épületek, utak, közlekedés és más bel- és kültéri létesítmények, így iskolák, lakóházak, egészségügyi létesítmények és munkahelyek; b) információ, kommunikáció és egyéb szolgáltatások, köztük az elektronikus szolgáltatások és segélyhívó szolgáltatások.</w:t>
      </w:r>
    </w:p>
    <w:p w14:paraId="38CCC15F" w14:textId="77777777" w:rsidR="00441909" w:rsidRPr="00804463" w:rsidRDefault="00441909" w:rsidP="00441909">
      <w:pPr>
        <w:jc w:val="both"/>
        <w:rPr>
          <w:rFonts w:ascii="Calibri" w:hAnsi="Calibri" w:cs="Arial"/>
          <w:sz w:val="16"/>
          <w:szCs w:val="16"/>
        </w:rPr>
      </w:pPr>
    </w:p>
    <w:p w14:paraId="222332C1" w14:textId="40468545" w:rsidR="00441909" w:rsidRPr="00DD0C63" w:rsidRDefault="00441909" w:rsidP="00441909">
      <w:pPr>
        <w:jc w:val="both"/>
        <w:rPr>
          <w:rFonts w:ascii="Calibri" w:hAnsi="Calibri" w:cs="Arial"/>
        </w:rPr>
      </w:pPr>
      <w:r w:rsidRPr="00DD0C63">
        <w:rPr>
          <w:rFonts w:ascii="Calibri" w:hAnsi="Calibri" w:cs="Arial"/>
        </w:rPr>
        <w:t xml:space="preserve">A környezethez való akadálymentes hozzáférés kialakítása és fenntartása szoros összefüggésben van a fogyatékos emberek egyenlő esélyű hozzáféréshez való jogával, amelyet részletesen </w:t>
      </w:r>
      <w:r w:rsidR="00254B82">
        <w:rPr>
          <w:rFonts w:ascii="Calibri" w:hAnsi="Calibri" w:cs="Arial"/>
          <w:b/>
        </w:rPr>
        <w:fldChar w:fldCharType="begin"/>
      </w:r>
      <w:r w:rsidR="00254B82">
        <w:rPr>
          <w:rFonts w:ascii="Calibri" w:hAnsi="Calibri" w:cs="Arial"/>
          <w:b/>
        </w:rPr>
        <w:instrText xml:space="preserve"> HYPERLINK "http://njt.hu/cgi_bin/njt_doc.cgi?docid=34535.314692" </w:instrText>
      </w:r>
      <w:r w:rsidR="00254B82">
        <w:rPr>
          <w:rFonts w:ascii="Calibri" w:hAnsi="Calibri" w:cs="Arial"/>
          <w:b/>
        </w:rPr>
        <w:fldChar w:fldCharType="separate"/>
      </w:r>
      <w:r w:rsidR="00F97676" w:rsidRPr="00254B82">
        <w:rPr>
          <w:rStyle w:val="Hiperhivatkozs"/>
          <w:rFonts w:ascii="Calibri" w:hAnsi="Calibri" w:cs="Arial"/>
          <w:b/>
        </w:rPr>
        <w:t>a fogyatékos személyek jogairól és esélyegyenlőség</w:t>
      </w:r>
      <w:r w:rsidR="00254B82" w:rsidRPr="00254B82">
        <w:rPr>
          <w:rStyle w:val="Hiperhivatkozs"/>
          <w:rFonts w:ascii="Calibri" w:hAnsi="Calibri" w:cs="Arial"/>
          <w:b/>
        </w:rPr>
        <w:t>ük biztosításáról</w:t>
      </w:r>
      <w:r w:rsidR="00F97676" w:rsidRPr="00254B82">
        <w:rPr>
          <w:rStyle w:val="Hiperhivatkozs"/>
          <w:rFonts w:ascii="Calibri" w:hAnsi="Calibri" w:cs="Arial"/>
          <w:b/>
        </w:rPr>
        <w:t xml:space="preserve"> szóló </w:t>
      </w:r>
      <w:r w:rsidRPr="00254B82">
        <w:rPr>
          <w:rStyle w:val="Hiperhivatkozs"/>
          <w:rFonts w:ascii="Calibri" w:hAnsi="Calibri" w:cs="Arial"/>
          <w:b/>
        </w:rPr>
        <w:t>1998. évi XXVI. törvény</w:t>
      </w:r>
      <w:r w:rsidR="00254B82">
        <w:rPr>
          <w:rFonts w:ascii="Calibri" w:hAnsi="Calibri" w:cs="Arial"/>
          <w:b/>
        </w:rPr>
        <w:fldChar w:fldCharType="end"/>
      </w:r>
      <w:r w:rsidRPr="00804463">
        <w:rPr>
          <w:rFonts w:ascii="Calibri" w:hAnsi="Calibri" w:cs="Arial"/>
          <w:b/>
        </w:rPr>
        <w:t xml:space="preserve"> </w:t>
      </w:r>
      <w:r w:rsidRPr="00254B82">
        <w:rPr>
          <w:rFonts w:ascii="Calibri" w:hAnsi="Calibri" w:cs="Arial"/>
        </w:rPr>
        <w:t>(továbbiakban Fot.)</w:t>
      </w:r>
      <w:r w:rsidRPr="00DD0C63">
        <w:rPr>
          <w:rFonts w:ascii="Calibri" w:hAnsi="Calibri" w:cs="Arial"/>
        </w:rPr>
        <w:t xml:space="preserve"> definiál. Szolgáltatások esetén, mint amilyen a közösségi közlekedés is, azt mondja: „</w:t>
      </w:r>
      <w:r w:rsidRPr="00DD0C63">
        <w:rPr>
          <w:rFonts w:ascii="Calibri" w:hAnsi="Calibri" w:cs="Arial"/>
          <w:i/>
        </w:rPr>
        <w:t xml:space="preserve">a szolgáltatás egyenlő eséllyel hozzáférhető akkor, ha igénybevétele – az igénybe vevő állapotának megfelelő önállósággal – mindenki, különösen a mozgási, látási, hallási, mentális és kommunikációs funkciókban sérült emberek számára akadálymentes, kiszámítható, értelmezhető és érzékelhető.” </w:t>
      </w:r>
      <w:r w:rsidRPr="00DD0C63">
        <w:rPr>
          <w:rFonts w:ascii="Calibri" w:hAnsi="Calibri" w:cs="Arial"/>
        </w:rPr>
        <w:t>A Fot. azt is rögzíti, hogy a közlekedési rendszereknek, továbbá a tömegközlekedési eszközöknek, utasforgalmi létesítményeknek - beleértve a jelző- és tájékoztató berendezéseket is - alkalmasnak kell lenniük a fogyatékos személy általi biztonságos igénybevételre.</w:t>
      </w:r>
    </w:p>
    <w:p w14:paraId="3B5ED667" w14:textId="77777777" w:rsidR="00441909" w:rsidRPr="00804463" w:rsidRDefault="00441909" w:rsidP="00441909">
      <w:pPr>
        <w:jc w:val="both"/>
        <w:rPr>
          <w:rFonts w:ascii="Calibri" w:hAnsi="Calibri" w:cs="Arial"/>
          <w:sz w:val="16"/>
          <w:szCs w:val="16"/>
        </w:rPr>
      </w:pPr>
    </w:p>
    <w:p w14:paraId="4054016A" w14:textId="77777777" w:rsidR="00441909" w:rsidRPr="00DD0C63" w:rsidRDefault="00441909" w:rsidP="00441909">
      <w:pPr>
        <w:jc w:val="both"/>
        <w:rPr>
          <w:rFonts w:ascii="Calibri" w:hAnsi="Calibri" w:cs="Arial"/>
        </w:rPr>
      </w:pPr>
      <w:r w:rsidRPr="00DD0C63">
        <w:rPr>
          <w:rFonts w:ascii="Calibri" w:hAnsi="Calibri" w:cs="Arial"/>
        </w:rPr>
        <w:t xml:space="preserve">Az </w:t>
      </w:r>
      <w:r w:rsidRPr="00DD0C63">
        <w:rPr>
          <w:rFonts w:ascii="Calibri" w:hAnsi="Calibri" w:cs="Arial"/>
          <w:b/>
        </w:rPr>
        <w:t>Országos Fogyatékosságügyi Program</w:t>
      </w:r>
      <w:r w:rsidRPr="00DD0C63">
        <w:rPr>
          <w:rFonts w:ascii="Calibri" w:hAnsi="Calibri" w:cs="Arial"/>
        </w:rPr>
        <w:t xml:space="preserve"> (2015-2025) végrehajtását célzó, 2015-2018-ra szóló </w:t>
      </w:r>
      <w:r w:rsidRPr="00DD0C63">
        <w:rPr>
          <w:rFonts w:ascii="Calibri" w:hAnsi="Calibri" w:cs="Arial"/>
          <w:b/>
        </w:rPr>
        <w:t>Intézkedési Terv</w:t>
      </w:r>
      <w:r w:rsidRPr="00DD0C63">
        <w:rPr>
          <w:rFonts w:ascii="Calibri" w:hAnsi="Calibri" w:cs="Arial"/>
        </w:rPr>
        <w:t xml:space="preserve"> pedig úgy fogalmaz: </w:t>
      </w:r>
      <w:r w:rsidRPr="00DD0C63">
        <w:rPr>
          <w:rFonts w:ascii="Calibri" w:hAnsi="Calibri" w:cs="Arial"/>
          <w:i/>
        </w:rPr>
        <w:t>„Fejleszteni kell az egyenlő esélyű hozzáférés feltételeit a menetrendszerinti közösségi közlekedésben, ez magába foglalja a személyszállításban részt vevő járművek, a pályaudvarok, az állomás és a megállóhely személyforgalom lebonyolítására és kiszolgálására szolgáló részeinek hozzáférhetőségét.”</w:t>
      </w:r>
    </w:p>
    <w:p w14:paraId="5434047D" w14:textId="77777777" w:rsidR="00441909" w:rsidRDefault="00441909" w:rsidP="00DD0C63">
      <w:pPr>
        <w:pStyle w:val="Nincstrkz3"/>
        <w:spacing w:line="240" w:lineRule="auto"/>
        <w:rPr>
          <w:sz w:val="24"/>
          <w:szCs w:val="24"/>
        </w:rPr>
      </w:pPr>
    </w:p>
    <w:p w14:paraId="173C5382" w14:textId="5218E1AB" w:rsidR="00F97676" w:rsidRPr="007E65D4" w:rsidRDefault="005A4605" w:rsidP="00030514">
      <w:pPr>
        <w:pStyle w:val="CM4"/>
        <w:spacing w:line="240" w:lineRule="auto"/>
        <w:jc w:val="both"/>
        <w:rPr>
          <w:rFonts w:ascii="Calibri" w:hAnsi="Calibri"/>
          <w:b/>
        </w:rPr>
      </w:pPr>
      <w:r>
        <w:rPr>
          <w:rFonts w:ascii="Calibri" w:hAnsi="Calibri"/>
          <w:b/>
        </w:rPr>
        <w:t>3</w:t>
      </w:r>
      <w:r w:rsidR="00030514" w:rsidRPr="007E65D4">
        <w:rPr>
          <w:rFonts w:ascii="Calibri" w:hAnsi="Calibri"/>
          <w:b/>
        </w:rPr>
        <w:t xml:space="preserve">. </w:t>
      </w:r>
      <w:r w:rsidR="00F97676" w:rsidRPr="007E65D4">
        <w:rPr>
          <w:rFonts w:ascii="Calibri" w:hAnsi="Calibri"/>
          <w:b/>
        </w:rPr>
        <w:t>ponthoz</w:t>
      </w:r>
    </w:p>
    <w:p w14:paraId="350CF1A8" w14:textId="005C4D9D" w:rsidR="00030514" w:rsidRPr="00DD0C63" w:rsidRDefault="00030514" w:rsidP="00030514">
      <w:pPr>
        <w:pStyle w:val="CM4"/>
        <w:spacing w:line="240" w:lineRule="auto"/>
        <w:jc w:val="both"/>
        <w:rPr>
          <w:rFonts w:ascii="Calibri" w:hAnsi="Calibri" w:cs="Arial"/>
          <w:bCs/>
          <w:i/>
        </w:rPr>
      </w:pPr>
      <w:r w:rsidRPr="00DD0C63">
        <w:rPr>
          <w:rFonts w:ascii="Calibri" w:hAnsi="Calibri" w:cs="Arial"/>
        </w:rPr>
        <w:t xml:space="preserve">A területet az Európai Unió által kiadott 181/2011/EU rendelete (a továbbiakban: EU-rendelet) közvetlenül szabályozza, szabályai megjelennek a 213/2012. (VII. 30.) Korm. rendeletben is. </w:t>
      </w:r>
      <w:r w:rsidRPr="00DD0C63">
        <w:rPr>
          <w:rFonts w:ascii="Calibri" w:hAnsi="Calibri" w:cs="Arial"/>
          <w:bCs/>
        </w:rPr>
        <w:t xml:space="preserve">Az EU-rendelet </w:t>
      </w:r>
      <w:r w:rsidRPr="00DD0C63">
        <w:rPr>
          <w:rFonts w:ascii="Calibri" w:hAnsi="Calibri" w:cs="Arial"/>
          <w:iCs/>
        </w:rPr>
        <w:t xml:space="preserve">9. cikke kimondja, </w:t>
      </w:r>
      <w:r w:rsidRPr="00DD0C63">
        <w:rPr>
          <w:rFonts w:ascii="Calibri" w:hAnsi="Calibri" w:cs="Arial"/>
          <w:i/>
          <w:iCs/>
        </w:rPr>
        <w:t>hogy (1) a</w:t>
      </w:r>
      <w:r w:rsidRPr="00DD0C63">
        <w:rPr>
          <w:rFonts w:ascii="Calibri" w:hAnsi="Calibri" w:cs="Arial"/>
          <w:i/>
        </w:rPr>
        <w:t xml:space="preserve"> fuvarozók, utazásközvetítők és utazásszervezők a fogyatékosság vagy csökkent mozgásképesség </w:t>
      </w:r>
      <w:proofErr w:type="spellStart"/>
      <w:r w:rsidRPr="00DD0C63">
        <w:rPr>
          <w:rFonts w:ascii="Calibri" w:hAnsi="Calibri" w:cs="Arial"/>
          <w:i/>
        </w:rPr>
        <w:t>tényére</w:t>
      </w:r>
      <w:proofErr w:type="spellEnd"/>
      <w:r w:rsidRPr="00DD0C63">
        <w:rPr>
          <w:rFonts w:ascii="Calibri" w:hAnsi="Calibri" w:cs="Arial"/>
          <w:i/>
        </w:rPr>
        <w:t xml:space="preserve"> hivatkozva nem tagadhatják meg a helyfoglalás elfogadását, menetjegy kiállítását vagy egyéb módon való biztosítását, valamint a személyek beszállítását. (2) A fogyatékossággal élő és a csökkent mozgásképességű személyek részére a helyfoglalásokat és menetjegyeket pótdíj felszámítása nélkül kell biztosítani. [</w:t>
      </w:r>
      <w:r w:rsidRPr="00DD0C63">
        <w:rPr>
          <w:rFonts w:ascii="Calibri" w:hAnsi="Calibri" w:cs="Arial"/>
          <w:bCs/>
          <w:i/>
        </w:rPr>
        <w:t>Közlekedéshez való jog]</w:t>
      </w:r>
    </w:p>
    <w:p w14:paraId="4C9F91C6" w14:textId="77777777" w:rsidR="00030514" w:rsidRPr="00804463" w:rsidRDefault="00030514" w:rsidP="00030514">
      <w:pPr>
        <w:pStyle w:val="CM4"/>
        <w:spacing w:line="240" w:lineRule="auto"/>
        <w:jc w:val="both"/>
        <w:rPr>
          <w:rFonts w:ascii="Calibri" w:hAnsi="Calibri" w:cs="Arial"/>
          <w:b/>
          <w:sz w:val="16"/>
          <w:szCs w:val="16"/>
        </w:rPr>
      </w:pPr>
    </w:p>
    <w:p w14:paraId="20A8274F" w14:textId="77777777" w:rsidR="00030514" w:rsidRPr="00DD0C63" w:rsidRDefault="00030514" w:rsidP="00030514">
      <w:pPr>
        <w:rPr>
          <w:rFonts w:ascii="Calibri" w:hAnsi="Calibri" w:cs="Arial"/>
          <w:i/>
          <w:iCs/>
        </w:rPr>
      </w:pPr>
      <w:r w:rsidRPr="00DD0C63">
        <w:rPr>
          <w:rFonts w:ascii="Calibri" w:hAnsi="Calibri" w:cs="Arial"/>
        </w:rPr>
        <w:t>A buszos szolgáltatók rossz joggyakorlatát a következő passzus alkalmazása teszi lehetővé:</w:t>
      </w:r>
    </w:p>
    <w:p w14:paraId="6DF8B506" w14:textId="77777777" w:rsidR="00030514" w:rsidRPr="00DD0C63" w:rsidRDefault="00030514" w:rsidP="00030514">
      <w:pPr>
        <w:pStyle w:val="CM4"/>
        <w:spacing w:line="240" w:lineRule="auto"/>
        <w:jc w:val="both"/>
        <w:rPr>
          <w:rFonts w:ascii="Calibri" w:hAnsi="Calibri" w:cs="Arial"/>
          <w:i/>
        </w:rPr>
      </w:pPr>
      <w:r w:rsidRPr="00DD0C63">
        <w:rPr>
          <w:rFonts w:ascii="Calibri" w:hAnsi="Calibri" w:cs="Arial"/>
          <w:i/>
          <w:iCs/>
        </w:rPr>
        <w:t xml:space="preserve">10. cikk - </w:t>
      </w:r>
      <w:r w:rsidRPr="00DD0C63">
        <w:rPr>
          <w:rFonts w:ascii="Calibri" w:hAnsi="Calibri" w:cs="Arial"/>
          <w:b/>
          <w:bCs/>
          <w:i/>
        </w:rPr>
        <w:t xml:space="preserve">Kivételek és különleges feltételek </w:t>
      </w:r>
    </w:p>
    <w:p w14:paraId="79459146" w14:textId="77777777" w:rsidR="00030514" w:rsidRPr="00DD0C63" w:rsidRDefault="00030514" w:rsidP="00030514">
      <w:pPr>
        <w:pStyle w:val="CM4"/>
        <w:spacing w:line="240" w:lineRule="auto"/>
        <w:jc w:val="both"/>
        <w:rPr>
          <w:rFonts w:ascii="Calibri" w:hAnsi="Calibri" w:cs="Arial"/>
          <w:i/>
        </w:rPr>
      </w:pPr>
      <w:r w:rsidRPr="00DD0C63">
        <w:rPr>
          <w:rFonts w:ascii="Calibri" w:hAnsi="Calibri" w:cs="Arial"/>
          <w:i/>
        </w:rPr>
        <w:t xml:space="preserve">(1) A 9. cikk (1) bekezdésének rendelkezései ellenére a fuvarozók, utazásközvetítők és utazásszervezők </w:t>
      </w:r>
      <w:r w:rsidRPr="00DD0C63">
        <w:rPr>
          <w:rFonts w:ascii="Calibri" w:hAnsi="Calibri" w:cs="Arial"/>
          <w:b/>
          <w:i/>
        </w:rPr>
        <w:t>az alábbi esetekben</w:t>
      </w:r>
      <w:r w:rsidRPr="00DD0C63">
        <w:rPr>
          <w:rFonts w:ascii="Calibri" w:hAnsi="Calibri" w:cs="Arial"/>
          <w:i/>
        </w:rPr>
        <w:t xml:space="preserve"> a fogyatékosságra vagy a csökkent mozgásképességre hivatkozva </w:t>
      </w:r>
      <w:r w:rsidRPr="00DD0C63">
        <w:rPr>
          <w:rFonts w:ascii="Calibri" w:hAnsi="Calibri" w:cs="Arial"/>
          <w:b/>
          <w:i/>
        </w:rPr>
        <w:t>megtagadhatják</w:t>
      </w:r>
      <w:r w:rsidRPr="00DD0C63">
        <w:rPr>
          <w:rFonts w:ascii="Calibri" w:hAnsi="Calibri" w:cs="Arial"/>
          <w:i/>
        </w:rPr>
        <w:t xml:space="preserve"> valamely személy helyfoglalásának elfogadását, menetjegyének kiállítását vagy egyéb módon történő biztosítását, valamint beszállítását: </w:t>
      </w:r>
    </w:p>
    <w:p w14:paraId="7CE3326C" w14:textId="77777777" w:rsidR="00030514" w:rsidRPr="00DD0C63" w:rsidRDefault="00030514" w:rsidP="00030514">
      <w:pPr>
        <w:pStyle w:val="CM4"/>
        <w:spacing w:line="240" w:lineRule="auto"/>
        <w:ind w:left="142"/>
        <w:jc w:val="both"/>
        <w:rPr>
          <w:rFonts w:ascii="Calibri" w:hAnsi="Calibri" w:cs="Arial"/>
          <w:b/>
          <w:i/>
        </w:rPr>
      </w:pPr>
      <w:proofErr w:type="gramStart"/>
      <w:r w:rsidRPr="00DD0C63">
        <w:rPr>
          <w:rFonts w:ascii="Calibri" w:hAnsi="Calibri" w:cs="Arial"/>
          <w:b/>
          <w:i/>
        </w:rPr>
        <w:t>a</w:t>
      </w:r>
      <w:proofErr w:type="gramEnd"/>
      <w:r w:rsidRPr="00DD0C63">
        <w:rPr>
          <w:rFonts w:ascii="Calibri" w:hAnsi="Calibri" w:cs="Arial"/>
          <w:b/>
          <w:i/>
        </w:rPr>
        <w:t xml:space="preserve">) amennyiben az a nemzetközi, uniós vagy nemzeti jog által előírt alkalmazandó biztonsági követelmények vagy a hatáskörrel rendelkező hatóságok által előírt egészségügyi és biztonsági követelmények teljesítése érdekében szükséges; </w:t>
      </w:r>
    </w:p>
    <w:p w14:paraId="33124D26" w14:textId="77777777" w:rsidR="00030514" w:rsidRPr="00DD0C63" w:rsidRDefault="00030514" w:rsidP="00030514">
      <w:pPr>
        <w:ind w:left="142"/>
        <w:jc w:val="both"/>
        <w:rPr>
          <w:rFonts w:ascii="Calibri" w:hAnsi="Calibri" w:cs="Arial"/>
          <w:i/>
        </w:rPr>
      </w:pPr>
      <w:r w:rsidRPr="00DD0C63">
        <w:rPr>
          <w:rFonts w:ascii="Calibri" w:hAnsi="Calibri" w:cs="Arial"/>
          <w:i/>
        </w:rPr>
        <w:t>b) ha a jármű vagy az infrastruktúra – beleértve a buszmegállókat és az autóbusz-állomásokat is – kialakítása következtében a fogyatékossággal élő, illetve csökkent mozgásképességű személy biztonságos és kivitelezhető beszállítása, kiszállítása vagy fuvarozása fizikailag nem lehetséges.</w:t>
      </w:r>
    </w:p>
    <w:p w14:paraId="602684A4" w14:textId="77777777" w:rsidR="00030514" w:rsidRPr="00804463" w:rsidRDefault="00030514" w:rsidP="00F90C92">
      <w:pPr>
        <w:jc w:val="both"/>
        <w:rPr>
          <w:rFonts w:ascii="Calibri" w:hAnsi="Calibri" w:cs="Arial"/>
          <w:b/>
          <w:sz w:val="16"/>
          <w:szCs w:val="16"/>
        </w:rPr>
      </w:pPr>
    </w:p>
    <w:p w14:paraId="5273F730" w14:textId="7DA3325C" w:rsidR="005A4605" w:rsidRPr="007E65D4" w:rsidRDefault="005A4605" w:rsidP="005A4605">
      <w:pPr>
        <w:pStyle w:val="Nincstrkz3"/>
        <w:spacing w:line="240" w:lineRule="auto"/>
        <w:rPr>
          <w:b/>
          <w:sz w:val="24"/>
          <w:szCs w:val="24"/>
        </w:rPr>
      </w:pPr>
      <w:r>
        <w:rPr>
          <w:b/>
          <w:sz w:val="24"/>
          <w:szCs w:val="24"/>
        </w:rPr>
        <w:t>4</w:t>
      </w:r>
      <w:r w:rsidRPr="007E65D4">
        <w:rPr>
          <w:b/>
          <w:sz w:val="24"/>
          <w:szCs w:val="24"/>
        </w:rPr>
        <w:t xml:space="preserve">. ponthoz </w:t>
      </w:r>
    </w:p>
    <w:p w14:paraId="45DED796" w14:textId="77777777" w:rsidR="005A4605" w:rsidRPr="00F97676" w:rsidRDefault="005A4605" w:rsidP="005A4605">
      <w:pPr>
        <w:pStyle w:val="Nincstrkz3"/>
        <w:spacing w:line="240" w:lineRule="auto"/>
        <w:rPr>
          <w:color w:val="FF0000"/>
          <w:sz w:val="24"/>
          <w:szCs w:val="24"/>
        </w:rPr>
      </w:pPr>
      <w:proofErr w:type="gramStart"/>
      <w:r w:rsidRPr="00F97676">
        <w:rPr>
          <w:color w:val="FF0000"/>
          <w:sz w:val="24"/>
          <w:szCs w:val="24"/>
        </w:rPr>
        <w:t>akarunk</w:t>
      </w:r>
      <w:proofErr w:type="gramEnd"/>
      <w:r w:rsidRPr="00F97676">
        <w:rPr>
          <w:color w:val="FF0000"/>
          <w:sz w:val="24"/>
          <w:szCs w:val="24"/>
        </w:rPr>
        <w:t xml:space="preserve"> jogszabályt?</w:t>
      </w:r>
    </w:p>
    <w:p w14:paraId="7B6BD59E" w14:textId="489C73A2" w:rsidR="00DD0C63" w:rsidRDefault="00DD0C63" w:rsidP="00DD0C63">
      <w:pPr>
        <w:rPr>
          <w:rFonts w:ascii="Calibri" w:hAnsi="Calibri"/>
          <w:lang w:val="hu-HU"/>
        </w:rPr>
      </w:pPr>
    </w:p>
    <w:p w14:paraId="78CFF1D3" w14:textId="45C0E812" w:rsidR="005A4605" w:rsidRDefault="005A4605" w:rsidP="00DD0C63">
      <w:pPr>
        <w:rPr>
          <w:rFonts w:ascii="Calibri" w:hAnsi="Calibri"/>
          <w:lang w:val="hu-HU"/>
        </w:rPr>
      </w:pPr>
      <w:r>
        <w:rPr>
          <w:rFonts w:ascii="Calibri" w:hAnsi="Calibri"/>
          <w:lang w:val="hu-HU"/>
        </w:rPr>
        <w:t>13. ponthoz</w:t>
      </w:r>
    </w:p>
    <w:p w14:paraId="5C7D15F9" w14:textId="1493C2A0" w:rsidR="005A4605" w:rsidRPr="005A4605" w:rsidRDefault="005A4605" w:rsidP="00DD0C63">
      <w:pPr>
        <w:rPr>
          <w:rFonts w:ascii="Calibri" w:hAnsi="Calibri"/>
          <w:color w:val="FF0000"/>
          <w:lang w:val="hu-HU"/>
        </w:rPr>
      </w:pPr>
      <w:proofErr w:type="gramStart"/>
      <w:r w:rsidRPr="005A4605">
        <w:rPr>
          <w:rFonts w:ascii="Calibri" w:hAnsi="Calibri"/>
          <w:color w:val="FF0000"/>
          <w:lang w:val="hu-HU"/>
        </w:rPr>
        <w:t>akarunk</w:t>
      </w:r>
      <w:proofErr w:type="gramEnd"/>
      <w:r w:rsidRPr="005A4605">
        <w:rPr>
          <w:rFonts w:ascii="Calibri" w:hAnsi="Calibri"/>
          <w:color w:val="FF0000"/>
          <w:lang w:val="hu-HU"/>
        </w:rPr>
        <w:t xml:space="preserve"> jogszabályt?</w:t>
      </w:r>
    </w:p>
    <w:sectPr w:rsidR="005A4605" w:rsidRPr="005A4605" w:rsidSect="00646D56">
      <w:footerReference w:type="even" r:id="rId10"/>
      <w:footerReference w:type="default" r:id="rId11"/>
      <w:headerReference w:type="first" r:id="rId12"/>
      <w:footerReference w:type="first" r:id="rId13"/>
      <w:type w:val="continuous"/>
      <w:pgSz w:w="11900" w:h="16840"/>
      <w:pgMar w:top="1417" w:right="1417" w:bottom="993" w:left="1417" w:header="851" w:footer="4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4135" w14:textId="77777777" w:rsidR="00AE144D" w:rsidRDefault="00AE144D" w:rsidP="00953D2F">
      <w:r>
        <w:separator/>
      </w:r>
    </w:p>
  </w:endnote>
  <w:endnote w:type="continuationSeparator" w:id="0">
    <w:p w14:paraId="7C121665" w14:textId="77777777" w:rsidR="00AE144D" w:rsidRDefault="00AE144D" w:rsidP="00953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CE">
    <w:altName w:val="Times New Roman"/>
    <w:charset w:val="58"/>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UAlbertina">
    <w:charset w:val="EE"/>
    <w:family w:val="roman"/>
    <w:pitch w:val="variable"/>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Open Sans">
    <w:altName w:val="Tahoma"/>
    <w:charset w:val="EE"/>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943B2" w14:textId="77777777" w:rsidR="00456AF7" w:rsidRDefault="00456AF7" w:rsidP="00414262">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3A22EE6E" w14:textId="77777777" w:rsidR="00456AF7" w:rsidRDefault="00456AF7">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9003472"/>
      <w:docPartObj>
        <w:docPartGallery w:val="Page Numbers (Bottom of Page)"/>
        <w:docPartUnique/>
      </w:docPartObj>
    </w:sdtPr>
    <w:sdtEndPr>
      <w:rPr>
        <w:rFonts w:ascii="Corbel" w:hAnsi="Corbel"/>
        <w:sz w:val="22"/>
      </w:rPr>
    </w:sdtEndPr>
    <w:sdtContent>
      <w:p w14:paraId="0B9376CF" w14:textId="774C705C" w:rsidR="003B03A4" w:rsidRPr="003B03A4" w:rsidRDefault="003B03A4">
        <w:pPr>
          <w:pStyle w:val="llb"/>
          <w:jc w:val="right"/>
          <w:rPr>
            <w:rFonts w:ascii="Corbel" w:hAnsi="Corbel"/>
            <w:sz w:val="22"/>
          </w:rPr>
        </w:pPr>
        <w:r w:rsidRPr="00BD5848">
          <w:rPr>
            <w:rFonts w:ascii="Open Sans" w:hAnsi="Open Sans" w:cs="Open Sans"/>
            <w:sz w:val="18"/>
            <w:szCs w:val="18"/>
          </w:rPr>
          <w:fldChar w:fldCharType="begin"/>
        </w:r>
        <w:r w:rsidRPr="00BD5848">
          <w:rPr>
            <w:rFonts w:ascii="Open Sans" w:hAnsi="Open Sans" w:cs="Open Sans"/>
            <w:sz w:val="18"/>
            <w:szCs w:val="18"/>
          </w:rPr>
          <w:instrText>PAGE   \* MERGEFORMAT</w:instrText>
        </w:r>
        <w:r w:rsidRPr="00BD5848">
          <w:rPr>
            <w:rFonts w:ascii="Open Sans" w:hAnsi="Open Sans" w:cs="Open Sans"/>
            <w:sz w:val="18"/>
            <w:szCs w:val="18"/>
          </w:rPr>
          <w:fldChar w:fldCharType="separate"/>
        </w:r>
        <w:r w:rsidR="00941CEF" w:rsidRPr="00941CEF">
          <w:rPr>
            <w:rFonts w:ascii="Open Sans" w:hAnsi="Open Sans" w:cs="Open Sans"/>
            <w:noProof/>
            <w:sz w:val="18"/>
            <w:szCs w:val="18"/>
            <w:lang w:val="hu-HU"/>
          </w:rPr>
          <w:t>5</w:t>
        </w:r>
        <w:r w:rsidRPr="00BD5848">
          <w:rPr>
            <w:rFonts w:ascii="Open Sans" w:hAnsi="Open Sans" w:cs="Open Sans"/>
            <w:sz w:val="18"/>
            <w:szCs w:val="18"/>
          </w:rPr>
          <w:fldChar w:fldCharType="end"/>
        </w:r>
      </w:p>
    </w:sdtContent>
  </w:sdt>
  <w:p w14:paraId="52AE80E3" w14:textId="77777777" w:rsidR="003B03A4" w:rsidRDefault="003B03A4">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6238B" w14:textId="41709D1A" w:rsidR="00646D56" w:rsidRPr="003B03A4" w:rsidRDefault="00646D56" w:rsidP="00646D56">
    <w:pPr>
      <w:pStyle w:val="llb"/>
      <w:pBdr>
        <w:bottom w:val="single" w:sz="18" w:space="1" w:color="93153C"/>
      </w:pBdr>
      <w:jc w:val="right"/>
      <w:rPr>
        <w:rFonts w:ascii="Corbel" w:hAnsi="Corbel"/>
        <w:sz w:val="22"/>
      </w:rPr>
    </w:pPr>
  </w:p>
  <w:p w14:paraId="37C683AC" w14:textId="68170AD0" w:rsidR="00646D56" w:rsidRPr="0072398D" w:rsidRDefault="00646D56" w:rsidP="00646D56">
    <w:pPr>
      <w:pStyle w:val="BasicParagraph"/>
      <w:spacing w:before="80" w:line="240" w:lineRule="auto"/>
      <w:jc w:val="center"/>
      <w:rPr>
        <w:rFonts w:ascii="Open Sans" w:hAnsi="Open Sans" w:cs="Open Sans"/>
        <w:color w:val="000000" w:themeColor="text1"/>
        <w:sz w:val="18"/>
        <w:szCs w:val="18"/>
      </w:rPr>
    </w:pPr>
    <w:proofErr w:type="spellStart"/>
    <w:r w:rsidRPr="0072398D">
      <w:rPr>
        <w:rFonts w:ascii="Open Sans" w:hAnsi="Open Sans" w:cs="Open Sans"/>
        <w:color w:val="000000" w:themeColor="text1"/>
        <w:sz w:val="18"/>
        <w:szCs w:val="18"/>
      </w:rPr>
      <w:t>Adószám</w:t>
    </w:r>
    <w:proofErr w:type="spellEnd"/>
    <w:r w:rsidRPr="0072398D">
      <w:rPr>
        <w:rFonts w:ascii="Open Sans" w:hAnsi="Open Sans" w:cs="Open Sans"/>
        <w:color w:val="000000" w:themeColor="text1"/>
        <w:sz w:val="18"/>
        <w:szCs w:val="18"/>
      </w:rPr>
      <w:t>: 19002732</w:t>
    </w:r>
    <w:r w:rsidR="004609DE" w:rsidRPr="0072398D">
      <w:rPr>
        <w:rFonts w:ascii="Open Sans" w:hAnsi="Open Sans" w:cs="Open Sans"/>
        <w:color w:val="000000" w:themeColor="text1"/>
        <w:sz w:val="18"/>
        <w:szCs w:val="18"/>
      </w:rPr>
      <w:t>-2-41</w:t>
    </w:r>
    <w:r w:rsidRPr="0072398D">
      <w:rPr>
        <w:rFonts w:ascii="Open Sans" w:hAnsi="Open Sans" w:cs="Open Sans"/>
        <w:color w:val="000000" w:themeColor="text1"/>
        <w:sz w:val="18"/>
        <w:szCs w:val="18"/>
      </w:rPr>
      <w:t xml:space="preserve"> </w:t>
    </w:r>
    <w:r w:rsidRPr="0072398D">
      <w:rPr>
        <w:rFonts w:ascii="Open Sans" w:hAnsi="Open Sans" w:cs="Open Sans"/>
        <w:iCs/>
        <w:sz w:val="18"/>
        <w:szCs w:val="18"/>
      </w:rPr>
      <w:t>•</w:t>
    </w:r>
    <w:r w:rsidRPr="0072398D">
      <w:rPr>
        <w:rFonts w:ascii="Open Sans" w:hAnsi="Open Sans" w:cs="Open Sans"/>
        <w:color w:val="000000" w:themeColor="text1"/>
        <w:sz w:val="18"/>
        <w:szCs w:val="18"/>
      </w:rPr>
      <w:t xml:space="preserve"> </w:t>
    </w:r>
    <w:proofErr w:type="spellStart"/>
    <w:r w:rsidR="00866545" w:rsidRPr="0072398D">
      <w:rPr>
        <w:rFonts w:ascii="Open Sans" w:hAnsi="Open Sans" w:cs="Open Sans"/>
        <w:color w:val="000000" w:themeColor="text1"/>
        <w:sz w:val="18"/>
        <w:szCs w:val="18"/>
      </w:rPr>
      <w:t>Postacím</w:t>
    </w:r>
    <w:proofErr w:type="spellEnd"/>
    <w:r w:rsidR="00866545" w:rsidRPr="0072398D">
      <w:rPr>
        <w:rFonts w:ascii="Open Sans" w:hAnsi="Open Sans" w:cs="Open Sans"/>
        <w:color w:val="000000" w:themeColor="text1"/>
        <w:sz w:val="18"/>
        <w:szCs w:val="18"/>
      </w:rPr>
      <w:t xml:space="preserve">: 1300 Budapest, Pf. 141. </w:t>
    </w:r>
    <w:r w:rsidR="00866545" w:rsidRPr="0072398D">
      <w:rPr>
        <w:rFonts w:ascii="Open Sans" w:hAnsi="Open Sans" w:cs="Open Sans"/>
        <w:iCs/>
        <w:sz w:val="18"/>
        <w:szCs w:val="18"/>
      </w:rPr>
      <w:t xml:space="preserve">• </w:t>
    </w:r>
    <w:proofErr w:type="spellStart"/>
    <w:r w:rsidRPr="0072398D">
      <w:rPr>
        <w:rFonts w:ascii="Open Sans" w:hAnsi="Open Sans" w:cs="Open Sans"/>
        <w:color w:val="000000" w:themeColor="text1"/>
        <w:sz w:val="18"/>
        <w:szCs w:val="18"/>
      </w:rPr>
      <w:t>Bankszámlaszám</w:t>
    </w:r>
    <w:proofErr w:type="spellEnd"/>
    <w:r w:rsidRPr="0072398D">
      <w:rPr>
        <w:rFonts w:ascii="Open Sans" w:hAnsi="Open Sans" w:cs="Open Sans"/>
        <w:color w:val="000000" w:themeColor="text1"/>
        <w:sz w:val="18"/>
        <w:szCs w:val="18"/>
      </w:rPr>
      <w:t>: OTP 11703006-20034962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D7AA6F" w14:textId="77777777" w:rsidR="00AE144D" w:rsidRDefault="00AE144D" w:rsidP="00953D2F">
      <w:r>
        <w:separator/>
      </w:r>
    </w:p>
  </w:footnote>
  <w:footnote w:type="continuationSeparator" w:id="0">
    <w:p w14:paraId="244C1D73" w14:textId="77777777" w:rsidR="00AE144D" w:rsidRDefault="00AE144D" w:rsidP="00953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29B0E" w14:textId="52D2AD91" w:rsidR="00646D56" w:rsidRDefault="00646D56" w:rsidP="00646D56">
    <w:pPr>
      <w:pStyle w:val="lfej"/>
    </w:pPr>
    <w:r>
      <w:rPr>
        <w:noProof/>
        <w:lang w:val="hu-HU" w:eastAsia="hu-HU"/>
      </w:rPr>
      <mc:AlternateContent>
        <mc:Choice Requires="wpg">
          <w:drawing>
            <wp:anchor distT="0" distB="0" distL="114300" distR="114300" simplePos="0" relativeHeight="251661312" behindDoc="0" locked="0" layoutInCell="1" allowOverlap="1" wp14:anchorId="3FA65365" wp14:editId="1C4B3E58">
              <wp:simplePos x="0" y="0"/>
              <wp:positionH relativeFrom="margin">
                <wp:align>right</wp:align>
              </wp:positionH>
              <wp:positionV relativeFrom="paragraph">
                <wp:posOffset>-163333</wp:posOffset>
              </wp:positionV>
              <wp:extent cx="3119141" cy="708660"/>
              <wp:effectExtent l="0" t="0" r="5080" b="0"/>
              <wp:wrapNone/>
              <wp:docPr id="4" name="Csoportba foglalás 4"/>
              <wp:cNvGraphicFramePr/>
              <a:graphic xmlns:a="http://schemas.openxmlformats.org/drawingml/2006/main">
                <a:graphicData uri="http://schemas.microsoft.com/office/word/2010/wordprocessingGroup">
                  <wpg:wgp>
                    <wpg:cNvGrpSpPr/>
                    <wpg:grpSpPr>
                      <a:xfrm>
                        <a:off x="0" y="0"/>
                        <a:ext cx="3119141" cy="709200"/>
                        <a:chOff x="0" y="0"/>
                        <a:chExt cx="3267986" cy="707666"/>
                      </a:xfrm>
                    </wpg:grpSpPr>
                    <pic:pic xmlns:pic="http://schemas.openxmlformats.org/drawingml/2006/picture">
                      <pic:nvPicPr>
                        <pic:cNvPr id="3"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267986" cy="707666"/>
                        </a:xfrm>
                        <a:prstGeom prst="rect">
                          <a:avLst/>
                        </a:prstGeom>
                      </pic:spPr>
                    </pic:pic>
                    <wps:wsp>
                      <wps:cNvPr id="9" name="Text Box 9"/>
                      <wps:cNvSpPr txBox="1"/>
                      <wps:spPr>
                        <a:xfrm>
                          <a:off x="127220" y="0"/>
                          <a:ext cx="3094852" cy="707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479AAC" w14:textId="77777777" w:rsidR="00646D56" w:rsidRPr="0072398D" w:rsidRDefault="00646D56" w:rsidP="00646D56">
                            <w:pPr>
                              <w:spacing w:after="120"/>
                              <w:jc w:val="center"/>
                              <w:rPr>
                                <w:rFonts w:ascii="Open Sans" w:hAnsi="Open Sans" w:cs="Open Sans"/>
                                <w:color w:val="FFFFFF" w:themeColor="background1"/>
                                <w:sz w:val="18"/>
                                <w:szCs w:val="18"/>
                              </w:rPr>
                            </w:pPr>
                            <w:r w:rsidRPr="0072398D">
                              <w:rPr>
                                <w:rFonts w:ascii="Open Sans" w:hAnsi="Open Sans" w:cs="Open Sans"/>
                                <w:color w:val="FFFFFF" w:themeColor="background1"/>
                                <w:sz w:val="18"/>
                                <w:szCs w:val="18"/>
                              </w:rPr>
                              <w:t>1032 Budapest, San Marco utca 76.</w:t>
                            </w:r>
                          </w:p>
                          <w:p w14:paraId="3805A581" w14:textId="77777777" w:rsidR="00646D56" w:rsidRPr="0072398D" w:rsidRDefault="00646D56" w:rsidP="00646D56">
                            <w:pPr>
                              <w:spacing w:after="120"/>
                              <w:jc w:val="center"/>
                              <w:rPr>
                                <w:rFonts w:ascii="Open Sans" w:hAnsi="Open Sans" w:cs="Open Sans"/>
                                <w:color w:val="FFFFFF" w:themeColor="background1"/>
                                <w:sz w:val="18"/>
                                <w:szCs w:val="18"/>
                              </w:rPr>
                            </w:pPr>
                            <w:r w:rsidRPr="0072398D">
                              <w:rPr>
                                <w:rFonts w:ascii="Open Sans" w:hAnsi="Open Sans" w:cs="Open Sans"/>
                                <w:color w:val="FFFFFF" w:themeColor="background1"/>
                                <w:sz w:val="18"/>
                                <w:szCs w:val="18"/>
                              </w:rPr>
                              <w:t>+36 1 388 2387, +36 1 388 2388</w:t>
                            </w:r>
                          </w:p>
                          <w:p w14:paraId="4BAB2AB7" w14:textId="77777777" w:rsidR="00646D56" w:rsidRPr="00794232" w:rsidRDefault="00646D56" w:rsidP="00646D56">
                            <w:pPr>
                              <w:tabs>
                                <w:tab w:val="left" w:pos="2268"/>
                              </w:tabs>
                              <w:jc w:val="center"/>
                              <w:rPr>
                                <w:rFonts w:ascii="Corbel" w:hAnsi="Corbel"/>
                                <w:color w:val="FFFFFF" w:themeColor="background1"/>
                                <w:sz w:val="18"/>
                                <w:szCs w:val="18"/>
                              </w:rPr>
                            </w:pPr>
                            <w:r w:rsidRPr="0072398D">
                              <w:rPr>
                                <w:rFonts w:ascii="Open Sans" w:hAnsi="Open Sans" w:cs="Open Sans"/>
                                <w:color w:val="FFFFFF" w:themeColor="background1"/>
                                <w:sz w:val="18"/>
                                <w:szCs w:val="18"/>
                              </w:rPr>
                              <w:t>meosz@meosz.hu</w:t>
                            </w:r>
                            <w:r w:rsidRPr="0072398D">
                              <w:rPr>
                                <w:rFonts w:ascii="Open Sans" w:hAnsi="Open Sans" w:cs="Open Sans"/>
                                <w:color w:val="FFFFFF" w:themeColor="background1"/>
                                <w:sz w:val="18"/>
                                <w:szCs w:val="18"/>
                              </w:rPr>
                              <w:tab/>
                              <w:t>www.meosz.hu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A65365" id="Csoportba foglalás 4" o:spid="_x0000_s1026" style="position:absolute;margin-left:194.4pt;margin-top:-12.85pt;width:245.6pt;height:55.8pt;z-index:251661312;mso-position-horizontal:right;mso-position-horizontal-relative:margin;mso-width-relative:margin;mso-height-relative:margin" coordsize="32679,707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32679;height:70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A3OvEAAAA2gAAAA8AAABkcnMvZG93bnJldi54bWxEj0FrwkAUhO9C/8PyCt50U0uljW5C2iD2&#10;IEK1F2+P7GsSmn0bs2tM/n23IHgcZuYbZp0OphE9da62rOBpHoEgLqyuuVTwfdzMXkE4j6yxsUwK&#10;RnKQJg+TNcbaXvmL+oMvRYCwi1FB5X0bS+mKigy6uW2Jg/djO4M+yK6UusNrgJtGLqJoKQ3WHBYq&#10;bOmjouL3cDEK/Jjl2fYlej/mp3H3Zs5F3u+dUtPHIVuB8DT4e/jW/tQKnuH/SrgBMv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GA3OvEAAAA2gAAAA8AAAAAAAAAAAAAAAAA&#10;nwIAAGRycy9kb3ducmV2LnhtbFBLBQYAAAAABAAEAPcAAACQAwAAAAA=&#10;">
                <v:imagedata r:id="rId2" o:title=""/>
                <v:path arrowok="t"/>
              </v:shape>
              <v:shapetype id="_x0000_t202" coordsize="21600,21600" o:spt="202" path="m,l,21600r21600,l21600,xe">
                <v:stroke joinstyle="miter"/>
                <v:path gradientshapeok="t" o:connecttype="rect"/>
              </v:shapetype>
              <v:shape id="Text Box 9" o:spid="_x0000_s1028" type="#_x0000_t202" style="position:absolute;left:1272;width:30948;height:7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4A479AAC" w14:textId="77777777" w:rsidR="00646D56" w:rsidRPr="0072398D" w:rsidRDefault="00646D56" w:rsidP="00646D56">
                      <w:pPr>
                        <w:spacing w:after="120"/>
                        <w:jc w:val="center"/>
                        <w:rPr>
                          <w:rFonts w:ascii="Open Sans" w:hAnsi="Open Sans" w:cs="Open Sans"/>
                          <w:color w:val="FFFFFF" w:themeColor="background1"/>
                          <w:sz w:val="18"/>
                          <w:szCs w:val="18"/>
                        </w:rPr>
                      </w:pPr>
                      <w:r w:rsidRPr="0072398D">
                        <w:rPr>
                          <w:rFonts w:ascii="Open Sans" w:hAnsi="Open Sans" w:cs="Open Sans"/>
                          <w:color w:val="FFFFFF" w:themeColor="background1"/>
                          <w:sz w:val="18"/>
                          <w:szCs w:val="18"/>
                        </w:rPr>
                        <w:t>1032 Budapest, San Marco utca 76.</w:t>
                      </w:r>
                    </w:p>
                    <w:p w14:paraId="3805A581" w14:textId="77777777" w:rsidR="00646D56" w:rsidRPr="0072398D" w:rsidRDefault="00646D56" w:rsidP="00646D56">
                      <w:pPr>
                        <w:spacing w:after="120"/>
                        <w:jc w:val="center"/>
                        <w:rPr>
                          <w:rFonts w:ascii="Open Sans" w:hAnsi="Open Sans" w:cs="Open Sans"/>
                          <w:color w:val="FFFFFF" w:themeColor="background1"/>
                          <w:sz w:val="18"/>
                          <w:szCs w:val="18"/>
                        </w:rPr>
                      </w:pPr>
                      <w:r w:rsidRPr="0072398D">
                        <w:rPr>
                          <w:rFonts w:ascii="Open Sans" w:hAnsi="Open Sans" w:cs="Open Sans"/>
                          <w:color w:val="FFFFFF" w:themeColor="background1"/>
                          <w:sz w:val="18"/>
                          <w:szCs w:val="18"/>
                        </w:rPr>
                        <w:t>+36 1 388 2387, +36 1 388 2388</w:t>
                      </w:r>
                    </w:p>
                    <w:p w14:paraId="4BAB2AB7" w14:textId="77777777" w:rsidR="00646D56" w:rsidRPr="00794232" w:rsidRDefault="00646D56" w:rsidP="00646D56">
                      <w:pPr>
                        <w:tabs>
                          <w:tab w:val="left" w:pos="2268"/>
                        </w:tabs>
                        <w:jc w:val="center"/>
                        <w:rPr>
                          <w:rFonts w:ascii="Corbel" w:hAnsi="Corbel"/>
                          <w:color w:val="FFFFFF" w:themeColor="background1"/>
                          <w:sz w:val="18"/>
                          <w:szCs w:val="18"/>
                        </w:rPr>
                      </w:pPr>
                      <w:r w:rsidRPr="0072398D">
                        <w:rPr>
                          <w:rFonts w:ascii="Open Sans" w:hAnsi="Open Sans" w:cs="Open Sans"/>
                          <w:color w:val="FFFFFF" w:themeColor="background1"/>
                          <w:sz w:val="18"/>
                          <w:szCs w:val="18"/>
                        </w:rPr>
                        <w:t>meosz@meosz.hu</w:t>
                      </w:r>
                      <w:r w:rsidRPr="0072398D">
                        <w:rPr>
                          <w:rFonts w:ascii="Open Sans" w:hAnsi="Open Sans" w:cs="Open Sans"/>
                          <w:color w:val="FFFFFF" w:themeColor="background1"/>
                          <w:sz w:val="18"/>
                          <w:szCs w:val="18"/>
                        </w:rPr>
                        <w:tab/>
                        <w:t>www.meosz.hu</w:t>
                      </w:r>
                    </w:p>
                  </w:txbxContent>
                </v:textbox>
              </v:shape>
              <w10:wrap anchorx="margin"/>
            </v:group>
          </w:pict>
        </mc:Fallback>
      </mc:AlternateContent>
    </w:r>
    <w:r>
      <w:rPr>
        <w:noProof/>
        <w:lang w:val="hu-HU" w:eastAsia="hu-HU"/>
      </w:rPr>
      <mc:AlternateContent>
        <mc:Choice Requires="wps">
          <w:drawing>
            <wp:anchor distT="0" distB="0" distL="114300" distR="114300" simplePos="0" relativeHeight="251660288" behindDoc="0" locked="0" layoutInCell="1" allowOverlap="1" wp14:anchorId="13532322" wp14:editId="775964F8">
              <wp:simplePos x="0" y="0"/>
              <wp:positionH relativeFrom="column">
                <wp:posOffset>1156915</wp:posOffset>
              </wp:positionH>
              <wp:positionV relativeFrom="paragraph">
                <wp:posOffset>-95112</wp:posOffset>
              </wp:positionV>
              <wp:extent cx="1478915" cy="636932"/>
              <wp:effectExtent l="0" t="0" r="0" b="0"/>
              <wp:wrapNone/>
              <wp:docPr id="7" name="Text Box 7"/>
              <wp:cNvGraphicFramePr/>
              <a:graphic xmlns:a="http://schemas.openxmlformats.org/drawingml/2006/main">
                <a:graphicData uri="http://schemas.microsoft.com/office/word/2010/wordprocessingShape">
                  <wps:wsp>
                    <wps:cNvSpPr txBox="1"/>
                    <wps:spPr>
                      <a:xfrm>
                        <a:off x="0" y="0"/>
                        <a:ext cx="1478915" cy="63693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8CD131" w14:textId="77777777" w:rsidR="00646D56" w:rsidRPr="00794232" w:rsidRDefault="00646D56" w:rsidP="00646D56">
                          <w:pPr>
                            <w:rPr>
                              <w:rFonts w:ascii="Corbel" w:hAnsi="Corbel"/>
                              <w:color w:val="86143E"/>
                              <w:sz w:val="22"/>
                            </w:rPr>
                          </w:pPr>
                          <w:r w:rsidRPr="00794232">
                            <w:rPr>
                              <w:rFonts w:ascii="Corbel" w:hAnsi="Corbel"/>
                              <w:color w:val="86143E"/>
                              <w:sz w:val="22"/>
                            </w:rPr>
                            <w:t>Mozgáskorlátozottak</w:t>
                          </w:r>
                        </w:p>
                        <w:p w14:paraId="254224C9" w14:textId="77777777" w:rsidR="00646D56" w:rsidRPr="00794232" w:rsidRDefault="00646D56" w:rsidP="00646D56">
                          <w:pPr>
                            <w:rPr>
                              <w:rFonts w:ascii="Corbel" w:hAnsi="Corbel"/>
                              <w:color w:val="86143E"/>
                              <w:sz w:val="22"/>
                            </w:rPr>
                          </w:pPr>
                          <w:r w:rsidRPr="00794232">
                            <w:rPr>
                              <w:rFonts w:ascii="Corbel" w:hAnsi="Corbel"/>
                              <w:color w:val="86143E"/>
                              <w:sz w:val="22"/>
                            </w:rPr>
                            <w:t>Egyesületeinek</w:t>
                          </w:r>
                        </w:p>
                        <w:p w14:paraId="758A00A4" w14:textId="77777777" w:rsidR="00646D56" w:rsidRPr="00794232" w:rsidRDefault="00646D56" w:rsidP="00646D56">
                          <w:pPr>
                            <w:rPr>
                              <w:rFonts w:ascii="Corbel" w:hAnsi="Corbel"/>
                              <w:color w:val="86143E"/>
                              <w:sz w:val="22"/>
                            </w:rPr>
                          </w:pPr>
                          <w:r w:rsidRPr="00794232">
                            <w:rPr>
                              <w:rFonts w:ascii="Corbel" w:hAnsi="Corbel"/>
                              <w:color w:val="86143E"/>
                              <w:sz w:val="22"/>
                            </w:rPr>
                            <w:t>Országos Szövetsége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32322" id="Text Box 7" o:spid="_x0000_s1029" type="#_x0000_t202" style="position:absolute;margin-left:91.1pt;margin-top:-7.5pt;width:116.45pt;height:5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" filled="f" stroked="f">
              <v:textbox>
                <w:txbxContent>
                  <w:p w14:paraId="308CD131" w14:textId="77777777" w:rsidR="00646D56" w:rsidRPr="00794232" w:rsidRDefault="00646D56" w:rsidP="00646D56">
                    <w:pPr>
                      <w:rPr>
                        <w:rFonts w:ascii="Corbel" w:hAnsi="Corbel"/>
                        <w:color w:val="86143E"/>
                        <w:sz w:val="22"/>
                      </w:rPr>
                    </w:pPr>
                    <w:r w:rsidRPr="00794232">
                      <w:rPr>
                        <w:rFonts w:ascii="Corbel" w:hAnsi="Corbel"/>
                        <w:color w:val="86143E"/>
                        <w:sz w:val="22"/>
                      </w:rPr>
                      <w:t>Mozgáskorlátozottak</w:t>
                    </w:r>
                  </w:p>
                  <w:p w14:paraId="254224C9" w14:textId="77777777" w:rsidR="00646D56" w:rsidRPr="00794232" w:rsidRDefault="00646D56" w:rsidP="00646D56">
                    <w:pPr>
                      <w:rPr>
                        <w:rFonts w:ascii="Corbel" w:hAnsi="Corbel"/>
                        <w:color w:val="86143E"/>
                        <w:sz w:val="22"/>
                      </w:rPr>
                    </w:pPr>
                    <w:r w:rsidRPr="00794232">
                      <w:rPr>
                        <w:rFonts w:ascii="Corbel" w:hAnsi="Corbel"/>
                        <w:color w:val="86143E"/>
                        <w:sz w:val="22"/>
                      </w:rPr>
                      <w:t>Egyesületeinek</w:t>
                    </w:r>
                  </w:p>
                  <w:p w14:paraId="758A00A4" w14:textId="77777777" w:rsidR="00646D56" w:rsidRPr="00794232" w:rsidRDefault="00646D56" w:rsidP="00646D56">
                    <w:pPr>
                      <w:rPr>
                        <w:rFonts w:ascii="Corbel" w:hAnsi="Corbel"/>
                        <w:color w:val="86143E"/>
                        <w:sz w:val="22"/>
                      </w:rPr>
                    </w:pPr>
                    <w:r w:rsidRPr="00794232">
                      <w:rPr>
                        <w:rFonts w:ascii="Corbel" w:hAnsi="Corbel"/>
                        <w:color w:val="86143E"/>
                        <w:sz w:val="22"/>
                      </w:rPr>
                      <w:t>Országos Szövetsége</w:t>
                    </w:r>
                  </w:p>
                </w:txbxContent>
              </v:textbox>
            </v:shape>
          </w:pict>
        </mc:Fallback>
      </mc:AlternateContent>
    </w:r>
    <w:r>
      <w:rPr>
        <w:noProof/>
        <w:lang w:val="hu-HU" w:eastAsia="hu-HU"/>
      </w:rPr>
      <w:drawing>
        <wp:anchor distT="0" distB="0" distL="114300" distR="114300" simplePos="0" relativeHeight="251659264" behindDoc="1" locked="0" layoutInCell="1" allowOverlap="1" wp14:anchorId="4DF3A5AE" wp14:editId="0DA388FE">
          <wp:simplePos x="0" y="0"/>
          <wp:positionH relativeFrom="column">
            <wp:posOffset>20320</wp:posOffset>
          </wp:positionH>
          <wp:positionV relativeFrom="paragraph">
            <wp:posOffset>-118745</wp:posOffset>
          </wp:positionV>
          <wp:extent cx="1047600" cy="450000"/>
          <wp:effectExtent l="0" t="0" r="63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01.eps"/>
                  <pic:cNvPicPr/>
                </pic:nvPicPr>
                <pic:blipFill>
                  <a:blip r:embed="rId3">
                    <a:extLst>
                      <a:ext uri="{28A0092B-C50C-407E-A947-70E740481C1C}">
                        <a14:useLocalDpi xmlns:a14="http://schemas.microsoft.com/office/drawing/2010/main" val="0"/>
                      </a:ext>
                    </a:extLst>
                  </a:blip>
                  <a:stretch>
                    <a:fillRect/>
                  </a:stretch>
                </pic:blipFill>
                <pic:spPr>
                  <a:xfrm>
                    <a:off x="0" y="0"/>
                    <a:ext cx="1047600" cy="450000"/>
                  </a:xfrm>
                  <a:prstGeom prst="rect">
                    <a:avLst/>
                  </a:prstGeom>
                </pic:spPr>
              </pic:pic>
            </a:graphicData>
          </a:graphic>
          <wp14:sizeRelH relativeFrom="page">
            <wp14:pctWidth>0</wp14:pctWidth>
          </wp14:sizeRelH>
          <wp14:sizeRelV relativeFrom="page">
            <wp14:pctHeight>0</wp14:pctHeight>
          </wp14:sizeRelV>
        </wp:anchor>
      </w:drawing>
    </w:r>
  </w:p>
  <w:p w14:paraId="5B64C6C1" w14:textId="77777777" w:rsidR="00646D56" w:rsidRDefault="00646D56">
    <w:pPr>
      <w:pStyle w:val="lfej"/>
    </w:pPr>
  </w:p>
  <w:p w14:paraId="716CD426" w14:textId="77777777" w:rsidR="00646D56" w:rsidRDefault="00646D56">
    <w:pPr>
      <w:pStyle w:val="lfej"/>
    </w:pPr>
  </w:p>
  <w:p w14:paraId="7713A346" w14:textId="77777777" w:rsidR="00646D56" w:rsidRDefault="00646D56">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Num3"/>
    <w:lvl w:ilvl="0">
      <w:start w:val="1"/>
      <w:numFmt w:val="bullet"/>
      <w:lvlText w:val="•"/>
      <w:lvlJc w:val="left"/>
      <w:pPr>
        <w:tabs>
          <w:tab w:val="num" w:pos="720"/>
        </w:tabs>
        <w:ind w:left="720" w:hanging="360"/>
      </w:pPr>
      <w:rPr>
        <w:rFonts w:ascii="Arial" w:hAnsi="Arial"/>
      </w:rPr>
    </w:lvl>
    <w:lvl w:ilvl="1">
      <w:start w:val="1"/>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Arial" w:hAnsi="Arial"/>
      </w:rPr>
    </w:lvl>
    <w:lvl w:ilvl="4">
      <w:start w:val="1"/>
      <w:numFmt w:val="bullet"/>
      <w:lvlText w:val="•"/>
      <w:lvlJc w:val="left"/>
      <w:pPr>
        <w:tabs>
          <w:tab w:val="num" w:pos="3600"/>
        </w:tabs>
        <w:ind w:left="3600" w:hanging="360"/>
      </w:pPr>
      <w:rPr>
        <w:rFonts w:ascii="Arial" w:hAnsi="Arial"/>
      </w:rPr>
    </w:lvl>
    <w:lvl w:ilvl="5">
      <w:start w:val="1"/>
      <w:numFmt w:val="bullet"/>
      <w:lvlText w:val="•"/>
      <w:lvlJc w:val="left"/>
      <w:pPr>
        <w:tabs>
          <w:tab w:val="num" w:pos="4320"/>
        </w:tabs>
        <w:ind w:left="4320" w:hanging="360"/>
      </w:pPr>
      <w:rPr>
        <w:rFonts w:ascii="Arial" w:hAnsi="Arial"/>
      </w:rPr>
    </w:lvl>
    <w:lvl w:ilvl="6">
      <w:start w:val="1"/>
      <w:numFmt w:val="bullet"/>
      <w:lvlText w:val="•"/>
      <w:lvlJc w:val="left"/>
      <w:pPr>
        <w:tabs>
          <w:tab w:val="num" w:pos="5040"/>
        </w:tabs>
        <w:ind w:left="5040" w:hanging="360"/>
      </w:pPr>
      <w:rPr>
        <w:rFonts w:ascii="Arial" w:hAnsi="Arial"/>
      </w:rPr>
    </w:lvl>
    <w:lvl w:ilvl="7">
      <w:start w:val="1"/>
      <w:numFmt w:val="bullet"/>
      <w:lvlText w:val="•"/>
      <w:lvlJc w:val="left"/>
      <w:pPr>
        <w:tabs>
          <w:tab w:val="num" w:pos="5760"/>
        </w:tabs>
        <w:ind w:left="5760" w:hanging="360"/>
      </w:pPr>
      <w:rPr>
        <w:rFonts w:ascii="Arial" w:hAnsi="Arial"/>
      </w:rPr>
    </w:lvl>
    <w:lvl w:ilvl="8">
      <w:start w:val="1"/>
      <w:numFmt w:val="bullet"/>
      <w:lvlText w:val="•"/>
      <w:lvlJc w:val="left"/>
      <w:pPr>
        <w:tabs>
          <w:tab w:val="num" w:pos="6480"/>
        </w:tabs>
        <w:ind w:left="6480" w:hanging="360"/>
      </w:pPr>
      <w:rPr>
        <w:rFonts w:ascii="Arial" w:hAnsi="Arial"/>
      </w:rPr>
    </w:lvl>
  </w:abstractNum>
  <w:abstractNum w:abstractNumId="1">
    <w:nsid w:val="43820517"/>
    <w:multiLevelType w:val="hybridMultilevel"/>
    <w:tmpl w:val="99A269F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D2F"/>
    <w:rsid w:val="000149B1"/>
    <w:rsid w:val="00030514"/>
    <w:rsid w:val="00111DAE"/>
    <w:rsid w:val="00150193"/>
    <w:rsid w:val="00167F3D"/>
    <w:rsid w:val="001F43DF"/>
    <w:rsid w:val="00254B82"/>
    <w:rsid w:val="00267F19"/>
    <w:rsid w:val="002A3B34"/>
    <w:rsid w:val="002D3882"/>
    <w:rsid w:val="00354F57"/>
    <w:rsid w:val="003B03A4"/>
    <w:rsid w:val="003D59BE"/>
    <w:rsid w:val="003D6D2F"/>
    <w:rsid w:val="003F5442"/>
    <w:rsid w:val="0041375B"/>
    <w:rsid w:val="00441909"/>
    <w:rsid w:val="00442F21"/>
    <w:rsid w:val="00456AF7"/>
    <w:rsid w:val="004609DE"/>
    <w:rsid w:val="004B7BC8"/>
    <w:rsid w:val="004C6197"/>
    <w:rsid w:val="004E56CF"/>
    <w:rsid w:val="00561FF6"/>
    <w:rsid w:val="00574F2E"/>
    <w:rsid w:val="00596564"/>
    <w:rsid w:val="00596AFF"/>
    <w:rsid w:val="005A4605"/>
    <w:rsid w:val="005D020B"/>
    <w:rsid w:val="005D62D1"/>
    <w:rsid w:val="005E6B22"/>
    <w:rsid w:val="00610065"/>
    <w:rsid w:val="00646D56"/>
    <w:rsid w:val="00665646"/>
    <w:rsid w:val="00684295"/>
    <w:rsid w:val="006E339D"/>
    <w:rsid w:val="0072398D"/>
    <w:rsid w:val="00747339"/>
    <w:rsid w:val="00782E2D"/>
    <w:rsid w:val="00794232"/>
    <w:rsid w:val="007C2140"/>
    <w:rsid w:val="007E65D4"/>
    <w:rsid w:val="00802A03"/>
    <w:rsid w:val="00804463"/>
    <w:rsid w:val="00806AFE"/>
    <w:rsid w:val="0081324E"/>
    <w:rsid w:val="00824307"/>
    <w:rsid w:val="008343C3"/>
    <w:rsid w:val="00866545"/>
    <w:rsid w:val="00873003"/>
    <w:rsid w:val="008E4676"/>
    <w:rsid w:val="0090343F"/>
    <w:rsid w:val="00941CEF"/>
    <w:rsid w:val="00950ACF"/>
    <w:rsid w:val="00953D2F"/>
    <w:rsid w:val="0098035F"/>
    <w:rsid w:val="009C0C23"/>
    <w:rsid w:val="009C7777"/>
    <w:rsid w:val="009E50E0"/>
    <w:rsid w:val="00AB7C6B"/>
    <w:rsid w:val="00AE144D"/>
    <w:rsid w:val="00BD5848"/>
    <w:rsid w:val="00BF7782"/>
    <w:rsid w:val="00C32892"/>
    <w:rsid w:val="00C8062E"/>
    <w:rsid w:val="00C96B89"/>
    <w:rsid w:val="00D40ADF"/>
    <w:rsid w:val="00D40B8A"/>
    <w:rsid w:val="00DB6DAA"/>
    <w:rsid w:val="00DD0C63"/>
    <w:rsid w:val="00E25625"/>
    <w:rsid w:val="00EC4AAF"/>
    <w:rsid w:val="00F0171B"/>
    <w:rsid w:val="00F33138"/>
    <w:rsid w:val="00F50B73"/>
    <w:rsid w:val="00F76C04"/>
    <w:rsid w:val="00F90C92"/>
    <w:rsid w:val="00F946E8"/>
    <w:rsid w:val="00F97676"/>
    <w:rsid w:val="00FA74B2"/>
    <w:rsid w:val="00FC200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122AA3"/>
  <w14:defaultImageDpi w14:val="300"/>
  <w15:docId w15:val="{21EF8B1B-B56E-48D9-B63F-350816C1D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link w:val="Cmsor1Char"/>
    <w:uiPriority w:val="9"/>
    <w:qFormat/>
    <w:rsid w:val="007C2140"/>
    <w:pPr>
      <w:spacing w:before="100" w:beforeAutospacing="1" w:after="100" w:afterAutospacing="1"/>
      <w:outlineLvl w:val="0"/>
    </w:pPr>
    <w:rPr>
      <w:rFonts w:ascii="Times New Roman" w:eastAsia="Times New Roman" w:hAnsi="Times New Roman" w:cs="Times New Roman"/>
      <w:b/>
      <w:bCs/>
      <w:kern w:val="36"/>
      <w:sz w:val="48"/>
      <w:szCs w:val="48"/>
      <w:lang w:val="hu-HU" w:eastAsia="hu-HU"/>
    </w:rPr>
  </w:style>
  <w:style w:type="paragraph" w:styleId="Cmsor2">
    <w:name w:val="heading 2"/>
    <w:basedOn w:val="Norml"/>
    <w:next w:val="Norml"/>
    <w:link w:val="Cmsor2Char"/>
    <w:uiPriority w:val="9"/>
    <w:semiHidden/>
    <w:unhideWhenUsed/>
    <w:qFormat/>
    <w:rsid w:val="007C2140"/>
    <w:pPr>
      <w:keepNext/>
      <w:spacing w:before="240" w:after="60" w:line="276" w:lineRule="auto"/>
      <w:outlineLvl w:val="1"/>
    </w:pPr>
    <w:rPr>
      <w:rFonts w:ascii="Cambria" w:eastAsia="Times New Roman" w:hAnsi="Cambria" w:cs="Times New Roman"/>
      <w:b/>
      <w:bCs/>
      <w:i/>
      <w:iCs/>
      <w:sz w:val="28"/>
      <w:szCs w:val="28"/>
      <w:lang w:val="hu-HU"/>
    </w:rPr>
  </w:style>
  <w:style w:type="paragraph" w:styleId="Cmsor3">
    <w:name w:val="heading 3"/>
    <w:basedOn w:val="Norml"/>
    <w:next w:val="Norml"/>
    <w:link w:val="Cmsor3Char"/>
    <w:uiPriority w:val="9"/>
    <w:semiHidden/>
    <w:unhideWhenUsed/>
    <w:qFormat/>
    <w:rsid w:val="007C2140"/>
    <w:pPr>
      <w:keepNext/>
      <w:spacing w:before="240" w:after="60" w:line="276" w:lineRule="auto"/>
      <w:outlineLvl w:val="2"/>
    </w:pPr>
    <w:rPr>
      <w:rFonts w:ascii="Cambria" w:eastAsia="Times New Roman" w:hAnsi="Cambria" w:cs="Times New Roman"/>
      <w:b/>
      <w:bCs/>
      <w:sz w:val="26"/>
      <w:szCs w:val="26"/>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953D2F"/>
    <w:pPr>
      <w:tabs>
        <w:tab w:val="center" w:pos="4153"/>
        <w:tab w:val="right" w:pos="8306"/>
      </w:tabs>
    </w:pPr>
  </w:style>
  <w:style w:type="character" w:customStyle="1" w:styleId="lfejChar">
    <w:name w:val="Élőfej Char"/>
    <w:basedOn w:val="Bekezdsalapbettpusa"/>
    <w:link w:val="lfej"/>
    <w:uiPriority w:val="99"/>
    <w:rsid w:val="00953D2F"/>
  </w:style>
  <w:style w:type="paragraph" w:styleId="llb">
    <w:name w:val="footer"/>
    <w:basedOn w:val="Norml"/>
    <w:link w:val="llbChar"/>
    <w:uiPriority w:val="99"/>
    <w:unhideWhenUsed/>
    <w:rsid w:val="00953D2F"/>
    <w:pPr>
      <w:tabs>
        <w:tab w:val="center" w:pos="4153"/>
        <w:tab w:val="right" w:pos="8306"/>
      </w:tabs>
    </w:pPr>
  </w:style>
  <w:style w:type="character" w:customStyle="1" w:styleId="llbChar">
    <w:name w:val="Élőláb Char"/>
    <w:basedOn w:val="Bekezdsalapbettpusa"/>
    <w:link w:val="llb"/>
    <w:uiPriority w:val="99"/>
    <w:rsid w:val="00953D2F"/>
  </w:style>
  <w:style w:type="paragraph" w:styleId="Buborkszveg">
    <w:name w:val="Balloon Text"/>
    <w:basedOn w:val="Norml"/>
    <w:link w:val="BuborkszvegChar"/>
    <w:uiPriority w:val="99"/>
    <w:semiHidden/>
    <w:unhideWhenUsed/>
    <w:rsid w:val="00953D2F"/>
    <w:rPr>
      <w:rFonts w:ascii="Lucida Grande CE" w:hAnsi="Lucida Grande CE"/>
      <w:sz w:val="18"/>
      <w:szCs w:val="18"/>
    </w:rPr>
  </w:style>
  <w:style w:type="character" w:customStyle="1" w:styleId="BuborkszvegChar">
    <w:name w:val="Buborékszöveg Char"/>
    <w:basedOn w:val="Bekezdsalapbettpusa"/>
    <w:link w:val="Buborkszveg"/>
    <w:uiPriority w:val="99"/>
    <w:semiHidden/>
    <w:rsid w:val="00953D2F"/>
    <w:rPr>
      <w:rFonts w:ascii="Lucida Grande CE" w:hAnsi="Lucida Grande CE"/>
      <w:sz w:val="18"/>
      <w:szCs w:val="18"/>
    </w:rPr>
  </w:style>
  <w:style w:type="paragraph" w:customStyle="1" w:styleId="BasicParagraph">
    <w:name w:val="[Basic Paragraph]"/>
    <w:basedOn w:val="Norml"/>
    <w:uiPriority w:val="99"/>
    <w:rsid w:val="003D6D2F"/>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Oldalszm">
    <w:name w:val="page number"/>
    <w:basedOn w:val="Bekezdsalapbettpusa"/>
    <w:uiPriority w:val="99"/>
    <w:semiHidden/>
    <w:unhideWhenUsed/>
    <w:rsid w:val="00456AF7"/>
  </w:style>
  <w:style w:type="character" w:styleId="Hiperhivatkozs">
    <w:name w:val="Hyperlink"/>
    <w:basedOn w:val="Bekezdsalapbettpusa"/>
    <w:uiPriority w:val="99"/>
    <w:unhideWhenUsed/>
    <w:rsid w:val="003F5442"/>
    <w:rPr>
      <w:color w:val="0000FF" w:themeColor="hyperlink"/>
      <w:u w:val="single"/>
    </w:rPr>
  </w:style>
  <w:style w:type="character" w:customStyle="1" w:styleId="Cmsor1Char">
    <w:name w:val="Címsor 1 Char"/>
    <w:basedOn w:val="Bekezdsalapbettpusa"/>
    <w:link w:val="Cmsor1"/>
    <w:uiPriority w:val="9"/>
    <w:rsid w:val="007C2140"/>
    <w:rPr>
      <w:rFonts w:ascii="Times New Roman" w:eastAsia="Times New Roman" w:hAnsi="Times New Roman" w:cs="Times New Roman"/>
      <w:b/>
      <w:bCs/>
      <w:kern w:val="36"/>
      <w:sz w:val="48"/>
      <w:szCs w:val="48"/>
      <w:lang w:val="hu-HU" w:eastAsia="hu-HU"/>
    </w:rPr>
  </w:style>
  <w:style w:type="character" w:customStyle="1" w:styleId="Cmsor2Char">
    <w:name w:val="Címsor 2 Char"/>
    <w:basedOn w:val="Bekezdsalapbettpusa"/>
    <w:link w:val="Cmsor2"/>
    <w:uiPriority w:val="9"/>
    <w:semiHidden/>
    <w:rsid w:val="007C2140"/>
    <w:rPr>
      <w:rFonts w:ascii="Cambria" w:eastAsia="Times New Roman" w:hAnsi="Cambria" w:cs="Times New Roman"/>
      <w:b/>
      <w:bCs/>
      <w:i/>
      <w:iCs/>
      <w:sz w:val="28"/>
      <w:szCs w:val="28"/>
      <w:lang w:val="hu-HU"/>
    </w:rPr>
  </w:style>
  <w:style w:type="character" w:customStyle="1" w:styleId="Cmsor3Char">
    <w:name w:val="Címsor 3 Char"/>
    <w:basedOn w:val="Bekezdsalapbettpusa"/>
    <w:link w:val="Cmsor3"/>
    <w:uiPriority w:val="9"/>
    <w:semiHidden/>
    <w:rsid w:val="007C2140"/>
    <w:rPr>
      <w:rFonts w:ascii="Cambria" w:eastAsia="Times New Roman" w:hAnsi="Cambria" w:cs="Times New Roman"/>
      <w:b/>
      <w:bCs/>
      <w:sz w:val="26"/>
      <w:szCs w:val="26"/>
      <w:lang w:val="hu-HU"/>
    </w:rPr>
  </w:style>
  <w:style w:type="paragraph" w:styleId="NormlWeb">
    <w:name w:val="Normal (Web)"/>
    <w:basedOn w:val="Norml"/>
    <w:uiPriority w:val="99"/>
    <w:unhideWhenUsed/>
    <w:rsid w:val="007C2140"/>
    <w:pPr>
      <w:spacing w:before="100" w:beforeAutospacing="1" w:after="100" w:afterAutospacing="1"/>
    </w:pPr>
    <w:rPr>
      <w:rFonts w:ascii="Times New Roman" w:eastAsia="Times New Roman" w:hAnsi="Times New Roman" w:cs="Times New Roman"/>
      <w:lang w:val="hu-HU" w:eastAsia="hu-HU"/>
    </w:rPr>
  </w:style>
  <w:style w:type="character" w:customStyle="1" w:styleId="apple-converted-space">
    <w:name w:val="apple-converted-space"/>
    <w:rsid w:val="007C2140"/>
  </w:style>
  <w:style w:type="character" w:customStyle="1" w:styleId="article-title">
    <w:name w:val="article-title"/>
    <w:rsid w:val="007C2140"/>
  </w:style>
  <w:style w:type="character" w:styleId="Kiemels2">
    <w:name w:val="Strong"/>
    <w:uiPriority w:val="22"/>
    <w:qFormat/>
    <w:rsid w:val="007C2140"/>
    <w:rPr>
      <w:b/>
      <w:bCs/>
    </w:rPr>
  </w:style>
  <w:style w:type="character" w:styleId="Kiemels">
    <w:name w:val="Emphasis"/>
    <w:uiPriority w:val="20"/>
    <w:qFormat/>
    <w:rsid w:val="007C2140"/>
    <w:rPr>
      <w:i/>
      <w:iCs/>
    </w:rPr>
  </w:style>
  <w:style w:type="paragraph" w:styleId="Csakszveg">
    <w:name w:val="Plain Text"/>
    <w:basedOn w:val="Norml"/>
    <w:link w:val="CsakszvegChar"/>
    <w:uiPriority w:val="99"/>
    <w:semiHidden/>
    <w:unhideWhenUsed/>
    <w:rsid w:val="007C2140"/>
    <w:rPr>
      <w:rFonts w:ascii="Consolas" w:eastAsia="Calibri" w:hAnsi="Consolas" w:cs="Times New Roman"/>
      <w:sz w:val="21"/>
      <w:szCs w:val="21"/>
      <w:lang w:val="x-none"/>
    </w:rPr>
  </w:style>
  <w:style w:type="character" w:customStyle="1" w:styleId="CsakszvegChar">
    <w:name w:val="Csak szöveg Char"/>
    <w:basedOn w:val="Bekezdsalapbettpusa"/>
    <w:link w:val="Csakszveg"/>
    <w:uiPriority w:val="99"/>
    <w:semiHidden/>
    <w:rsid w:val="007C2140"/>
    <w:rPr>
      <w:rFonts w:ascii="Consolas" w:eastAsia="Calibri" w:hAnsi="Consolas" w:cs="Times New Roman"/>
      <w:sz w:val="21"/>
      <w:szCs w:val="21"/>
      <w:lang w:val="x-none"/>
    </w:rPr>
  </w:style>
  <w:style w:type="character" w:customStyle="1" w:styleId="st">
    <w:name w:val="st"/>
    <w:rsid w:val="007C2140"/>
  </w:style>
  <w:style w:type="paragraph" w:styleId="Nincstrkz">
    <w:name w:val="No Spacing"/>
    <w:uiPriority w:val="1"/>
    <w:qFormat/>
    <w:rsid w:val="0098035F"/>
    <w:rPr>
      <w:rFonts w:eastAsiaTheme="minorHAnsi"/>
      <w:sz w:val="22"/>
      <w:szCs w:val="22"/>
    </w:rPr>
  </w:style>
  <w:style w:type="paragraph" w:customStyle="1" w:styleId="Nincstrkz1">
    <w:name w:val="Nincs térköz1"/>
    <w:rsid w:val="0098035F"/>
    <w:pPr>
      <w:suppressAutoHyphens/>
      <w:spacing w:after="160" w:line="100" w:lineRule="atLeast"/>
    </w:pPr>
    <w:rPr>
      <w:rFonts w:ascii="Calibri" w:eastAsia="SimSun" w:hAnsi="Calibri" w:cs="Calibri"/>
      <w:kern w:val="2"/>
      <w:sz w:val="22"/>
      <w:szCs w:val="22"/>
      <w:lang w:val="hu-HU"/>
    </w:rPr>
  </w:style>
  <w:style w:type="paragraph" w:customStyle="1" w:styleId="Nincstrkz2">
    <w:name w:val="Nincs térköz2"/>
    <w:rsid w:val="0098035F"/>
    <w:pPr>
      <w:suppressAutoHyphens/>
      <w:spacing w:after="160" w:line="100" w:lineRule="atLeast"/>
    </w:pPr>
    <w:rPr>
      <w:rFonts w:ascii="Calibri" w:eastAsia="SimSun" w:hAnsi="Calibri" w:cs="Calibri"/>
      <w:kern w:val="2"/>
      <w:sz w:val="22"/>
      <w:szCs w:val="22"/>
      <w:lang w:val="hu-HU" w:eastAsia="ar-SA"/>
    </w:rPr>
  </w:style>
  <w:style w:type="paragraph" w:customStyle="1" w:styleId="CM4">
    <w:name w:val="CM4"/>
    <w:basedOn w:val="Norml"/>
    <w:uiPriority w:val="99"/>
    <w:rsid w:val="00DD0C63"/>
    <w:pPr>
      <w:suppressAutoHyphens/>
      <w:spacing w:line="100" w:lineRule="atLeast"/>
    </w:pPr>
    <w:rPr>
      <w:rFonts w:ascii="EUAlbertina" w:eastAsia="SimSun" w:hAnsi="EUAlbertina" w:cs="Calibri"/>
      <w:kern w:val="1"/>
      <w:lang w:val="hu-HU" w:eastAsia="ar-SA"/>
    </w:rPr>
  </w:style>
  <w:style w:type="paragraph" w:customStyle="1" w:styleId="Nincstrkz3">
    <w:name w:val="Nincs térköz3"/>
    <w:rsid w:val="00DD0C63"/>
    <w:pPr>
      <w:suppressAutoHyphens/>
      <w:spacing w:line="100" w:lineRule="atLeast"/>
    </w:pPr>
    <w:rPr>
      <w:rFonts w:ascii="Calibri" w:eastAsia="SimSun" w:hAnsi="Calibri" w:cs="Calibri"/>
      <w:kern w:val="1"/>
      <w:sz w:val="22"/>
      <w:szCs w:val="22"/>
      <w:lang w:val="hu-HU" w:eastAsia="ar-SA"/>
    </w:rPr>
  </w:style>
  <w:style w:type="paragraph" w:styleId="Listaszerbekezds">
    <w:name w:val="List Paragraph"/>
    <w:basedOn w:val="Norml"/>
    <w:uiPriority w:val="34"/>
    <w:qFormat/>
    <w:rsid w:val="008243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09464">
      <w:bodyDiv w:val="1"/>
      <w:marLeft w:val="0"/>
      <w:marRight w:val="0"/>
      <w:marTop w:val="0"/>
      <w:marBottom w:val="0"/>
      <w:divBdr>
        <w:top w:val="none" w:sz="0" w:space="0" w:color="auto"/>
        <w:left w:val="none" w:sz="0" w:space="0" w:color="auto"/>
        <w:bottom w:val="none" w:sz="0" w:space="0" w:color="auto"/>
        <w:right w:val="none" w:sz="0" w:space="0" w:color="auto"/>
      </w:divBdr>
    </w:div>
    <w:div w:id="571745137">
      <w:bodyDiv w:val="1"/>
      <w:marLeft w:val="0"/>
      <w:marRight w:val="0"/>
      <w:marTop w:val="0"/>
      <w:marBottom w:val="0"/>
      <w:divBdr>
        <w:top w:val="none" w:sz="0" w:space="0" w:color="auto"/>
        <w:left w:val="none" w:sz="0" w:space="0" w:color="auto"/>
        <w:bottom w:val="none" w:sz="0" w:space="0" w:color="auto"/>
        <w:right w:val="none" w:sz="0" w:space="0" w:color="auto"/>
      </w:divBdr>
    </w:div>
    <w:div w:id="5802579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ikk.hu/kutatas/mopeddel-a-budapesti-kozossegi-kozlekedesben-3/"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njt.hu/cgi_bin/njt_doc.cgi?docid=148467.323489"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tikk.hu/kutatas/mopeddel-a-budapesti-kozossegi-kozlekedesben-3/"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1946</Words>
  <Characters>13429</Characters>
  <Application>Microsoft Office Word</Application>
  <DocSecurity>0</DocSecurity>
  <Lines>111</Lines>
  <Paragraphs>30</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15345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Szilárd Marschalkó</dc:creator>
  <cp:lastModifiedBy>patkai.andras</cp:lastModifiedBy>
  <cp:revision>2</cp:revision>
  <cp:lastPrinted>2016-08-22T10:38:00Z</cp:lastPrinted>
  <dcterms:created xsi:type="dcterms:W3CDTF">2016-09-19T11:05:00Z</dcterms:created>
  <dcterms:modified xsi:type="dcterms:W3CDTF">2016-09-19T11:05:00Z</dcterms:modified>
</cp:coreProperties>
</file>